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F0140">
      <w:pPr>
        <w:ind w:firstLine="0" w:firstLineChars="0"/>
        <w:jc w:val="left"/>
        <w:rPr>
          <w:rFonts w:hint="eastAsia"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rPr>
        <w:t>附件</w:t>
      </w:r>
      <w:bookmarkStart w:id="1" w:name="_GoBack"/>
      <w:bookmarkEnd w:id="1"/>
    </w:p>
    <w:p w14:paraId="1F7355A9">
      <w:pPr>
        <w:widowControl/>
        <w:kinsoku/>
        <w:autoSpaceDE w:val="0"/>
        <w:autoSpaceDN w:val="0"/>
        <w:adjustRightInd w:val="0"/>
        <w:snapToGrid w:val="0"/>
        <w:spacing w:line="680" w:lineRule="exact"/>
        <w:jc w:val="both"/>
        <w:textAlignment w:val="baseline"/>
        <w:rPr>
          <w:rStyle w:val="7"/>
          <w:rFonts w:ascii="Arial" w:hAnsi="Arial" w:eastAsia="方正小标宋简体" w:cs="Times New Roman"/>
          <w:snapToGrid/>
          <w:color w:val="000000"/>
          <w:kern w:val="2"/>
          <w:sz w:val="44"/>
          <w:szCs w:val="22"/>
          <w:lang w:eastAsia="zh-CN"/>
        </w:rPr>
      </w:pPr>
    </w:p>
    <w:p w14:paraId="2E4952D4">
      <w:pPr>
        <w:widowControl/>
        <w:kinsoku/>
        <w:autoSpaceDE w:val="0"/>
        <w:autoSpaceDN w:val="0"/>
        <w:adjustRightInd w:val="0"/>
        <w:snapToGrid w:val="0"/>
        <w:spacing w:line="680" w:lineRule="exact"/>
        <w:jc w:val="center"/>
        <w:textAlignment w:val="baseline"/>
        <w:rPr>
          <w:rStyle w:val="7"/>
          <w:rFonts w:ascii="Arial" w:hAnsi="Arial" w:eastAsia="方正小标宋简体" w:cs="Times New Roman"/>
          <w:snapToGrid/>
          <w:color w:val="000000"/>
          <w:kern w:val="2"/>
          <w:sz w:val="44"/>
          <w:szCs w:val="22"/>
          <w:lang w:eastAsia="zh-CN"/>
        </w:rPr>
      </w:pPr>
      <w:r>
        <w:rPr>
          <w:rStyle w:val="7"/>
          <w:rFonts w:eastAsia="方正小标宋简体" w:cs="Times New Roman"/>
          <w:snapToGrid/>
          <w:color w:val="000000"/>
          <w:kern w:val="2"/>
          <w:sz w:val="44"/>
          <w:szCs w:val="22"/>
          <w:lang w:eastAsia="zh-CN"/>
        </w:rPr>
        <w:t>浙江省重点企业研究院、企业研究院</w:t>
      </w:r>
    </w:p>
    <w:p w14:paraId="78C78316">
      <w:pPr>
        <w:widowControl/>
        <w:kinsoku/>
        <w:autoSpaceDE w:val="0"/>
        <w:autoSpaceDN w:val="0"/>
        <w:adjustRightInd w:val="0"/>
        <w:snapToGrid w:val="0"/>
        <w:spacing w:line="680" w:lineRule="exact"/>
        <w:jc w:val="center"/>
        <w:textAlignment w:val="baseline"/>
        <w:rPr>
          <w:rFonts w:ascii="Times New Roman" w:hAnsi="Times New Roman" w:eastAsia="仿宋_GB2312" w:cs="Times New Roman"/>
          <w:snapToGrid w:val="0"/>
          <w:color w:val="000000"/>
          <w:kern w:val="0"/>
          <w:sz w:val="32"/>
          <w:szCs w:val="21"/>
          <w:lang w:eastAsia="zh-CN"/>
        </w:rPr>
      </w:pPr>
      <w:r>
        <w:rPr>
          <w:rStyle w:val="7"/>
          <w:rFonts w:eastAsia="方正小标宋简体" w:cs="Times New Roman"/>
          <w:snapToGrid/>
          <w:color w:val="000000"/>
          <w:kern w:val="2"/>
          <w:sz w:val="44"/>
          <w:szCs w:val="22"/>
          <w:lang w:eastAsia="zh-CN"/>
        </w:rPr>
        <w:t>建设与管理办法</w:t>
      </w:r>
    </w:p>
    <w:p w14:paraId="6FCD2B97">
      <w:pPr>
        <w:widowControl/>
        <w:kinsoku/>
        <w:autoSpaceDE w:val="0"/>
        <w:autoSpaceDN w:val="0"/>
        <w:adjustRightInd w:val="0"/>
        <w:snapToGrid w:val="0"/>
        <w:spacing w:line="600" w:lineRule="exact"/>
        <w:jc w:val="center"/>
        <w:textAlignment w:val="baseline"/>
        <w:rPr>
          <w:rFonts w:ascii="Times New Roman" w:hAnsi="Times New Roman" w:eastAsia="楷体_GB2312" w:cs="Times New Roman"/>
          <w:snapToGrid w:val="0"/>
          <w:color w:val="000000"/>
          <w:kern w:val="0"/>
          <w:sz w:val="32"/>
          <w:szCs w:val="21"/>
          <w:lang w:eastAsia="zh-CN"/>
        </w:rPr>
      </w:pPr>
      <w:r>
        <w:rPr>
          <w:rFonts w:ascii="Times New Roman" w:hAnsi="Times New Roman" w:eastAsia="楷体_GB2312" w:cs="Times New Roman"/>
          <w:snapToGrid w:val="0"/>
          <w:color w:val="000000"/>
          <w:kern w:val="0"/>
          <w:sz w:val="32"/>
          <w:szCs w:val="21"/>
          <w:lang w:eastAsia="zh-CN"/>
        </w:rPr>
        <w:t>（</w:t>
      </w:r>
      <w:r>
        <w:rPr>
          <w:rFonts w:hint="eastAsia" w:ascii="Times New Roman" w:hAnsi="Times New Roman" w:eastAsia="楷体_GB2312" w:cs="Times New Roman"/>
          <w:snapToGrid w:val="0"/>
          <w:color w:val="000000"/>
          <w:kern w:val="0"/>
          <w:sz w:val="32"/>
          <w:szCs w:val="21"/>
          <w:lang w:eastAsia="zh-CN"/>
        </w:rPr>
        <w:t>征求意见</w:t>
      </w:r>
      <w:r>
        <w:rPr>
          <w:rFonts w:ascii="Times New Roman" w:hAnsi="Times New Roman" w:eastAsia="楷体_GB2312" w:cs="Times New Roman"/>
          <w:snapToGrid w:val="0"/>
          <w:color w:val="000000"/>
          <w:kern w:val="0"/>
          <w:sz w:val="32"/>
          <w:szCs w:val="21"/>
          <w:lang w:eastAsia="zh-CN"/>
        </w:rPr>
        <w:t>稿）</w:t>
      </w:r>
    </w:p>
    <w:p w14:paraId="29BCA2F6">
      <w:pPr>
        <w:widowControl/>
        <w:kinsoku/>
        <w:autoSpaceDE w:val="0"/>
        <w:autoSpaceDN w:val="0"/>
        <w:adjustRightInd w:val="0"/>
        <w:snapToGrid w:val="0"/>
        <w:spacing w:line="600" w:lineRule="exact"/>
        <w:jc w:val="both"/>
        <w:textAlignment w:val="baseline"/>
        <w:rPr>
          <w:rFonts w:ascii="Times New Roman" w:hAnsi="Times New Roman" w:eastAsia="仿宋_GB2312" w:cs="Times New Roman"/>
          <w:snapToGrid w:val="0"/>
          <w:color w:val="000000"/>
          <w:kern w:val="0"/>
          <w:sz w:val="32"/>
          <w:szCs w:val="21"/>
          <w:lang w:eastAsia="zh-CN"/>
        </w:rPr>
      </w:pPr>
    </w:p>
    <w:p w14:paraId="5D82C0AA">
      <w:pPr>
        <w:widowControl/>
        <w:kinsoku/>
        <w:autoSpaceDE w:val="0"/>
        <w:autoSpaceDN w:val="0"/>
        <w:adjustRightInd w:val="0"/>
        <w:snapToGrid w:val="0"/>
        <w:spacing w:line="580" w:lineRule="exact"/>
        <w:jc w:val="center"/>
        <w:textAlignment w:val="baseline"/>
        <w:rPr>
          <w:rFonts w:ascii="Times New Roman" w:hAnsi="Times New Roman" w:eastAsia="黑体" w:cs="Times New Roman"/>
          <w:snapToGrid w:val="0"/>
          <w:color w:val="000000"/>
          <w:kern w:val="0"/>
          <w:sz w:val="32"/>
          <w:szCs w:val="32"/>
          <w:lang w:eastAsia="zh-CN"/>
        </w:rPr>
      </w:pPr>
      <w:r>
        <w:rPr>
          <w:rFonts w:ascii="Times New Roman" w:hAnsi="Times New Roman" w:eastAsia="黑体" w:cs="Times New Roman"/>
          <w:snapToGrid w:val="0"/>
          <w:color w:val="000000"/>
          <w:kern w:val="0"/>
          <w:sz w:val="32"/>
          <w:szCs w:val="32"/>
          <w:lang w:eastAsia="zh-CN"/>
        </w:rPr>
        <w:t>第一章  总    则</w:t>
      </w:r>
    </w:p>
    <w:p w14:paraId="393D7296">
      <w:pPr>
        <w:widowControl/>
        <w:kinsoku/>
        <w:autoSpaceDE w:val="0"/>
        <w:autoSpaceDN w:val="0"/>
        <w:adjustRightInd w:val="0"/>
        <w:snapToGrid w:val="0"/>
        <w:spacing w:line="580" w:lineRule="exact"/>
        <w:ind w:firstLine="680" w:firstLineChars="200"/>
        <w:jc w:val="both"/>
        <w:textAlignment w:val="baseline"/>
        <w:rPr>
          <w:rFonts w:ascii="Times New Roman" w:hAnsi="Times New Roman" w:eastAsia="仿宋_GB2312" w:cs="Times New Roman"/>
          <w:snapToGrid/>
          <w:color w:val="000000"/>
          <w:kern w:val="2"/>
          <w:sz w:val="32"/>
          <w:szCs w:val="32"/>
          <w:lang w:eastAsia="zh-CN"/>
        </w:rPr>
      </w:pPr>
      <w:r>
        <w:rPr>
          <w:rFonts w:ascii="Times New Roman" w:hAnsi="Times New Roman" w:eastAsia="黑体" w:cs="Times New Roman"/>
          <w:snapToGrid w:val="0"/>
          <w:color w:val="000000"/>
          <w:spacing w:val="10"/>
          <w:kern w:val="0"/>
          <w:sz w:val="32"/>
          <w:szCs w:val="32"/>
          <w:lang w:eastAsia="zh-CN"/>
        </w:rPr>
        <w:t xml:space="preserve">第一条 </w:t>
      </w:r>
      <w:r>
        <w:rPr>
          <w:rFonts w:ascii="Times New Roman" w:hAnsi="Times New Roman" w:eastAsia="仿宋_GB2312" w:cs="Times New Roman"/>
          <w:snapToGrid w:val="0"/>
          <w:color w:val="000000"/>
          <w:kern w:val="0"/>
          <w:sz w:val="32"/>
          <w:szCs w:val="32"/>
          <w:lang w:eastAsia="zh-CN"/>
        </w:rPr>
        <w:t>为贯彻落实全省加快建设创新浙江因地制宜发展新质生产力动员部署会精神，聚焦聚力坚持企业创新主体地位，加快推动科技创新和产业创新深度融合，建立健全企业研发机构培育机制，推动企业研发机构“扩面提能”，</w:t>
      </w:r>
      <w:r>
        <w:rPr>
          <w:rFonts w:ascii="Times New Roman" w:hAnsi="Times New Roman" w:eastAsia="仿宋_GB2312" w:cs="Times New Roman"/>
          <w:snapToGrid/>
          <w:color w:val="000000"/>
          <w:kern w:val="2"/>
          <w:sz w:val="32"/>
          <w:szCs w:val="32"/>
          <w:lang w:eastAsia="zh-CN"/>
        </w:rPr>
        <w:t>制定本办法。</w:t>
      </w:r>
    </w:p>
    <w:p w14:paraId="4B838F3B">
      <w:pPr>
        <w:widowControl/>
        <w:kinsoku/>
        <w:autoSpaceDE w:val="0"/>
        <w:autoSpaceDN w:val="0"/>
        <w:adjustRightInd w:val="0"/>
        <w:snapToGrid w:val="0"/>
        <w:spacing w:line="580" w:lineRule="exact"/>
        <w:ind w:firstLine="68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黑体" w:cs="Times New Roman"/>
          <w:snapToGrid w:val="0"/>
          <w:color w:val="000000"/>
          <w:spacing w:val="10"/>
          <w:kern w:val="0"/>
          <w:sz w:val="32"/>
          <w:szCs w:val="32"/>
          <w:lang w:eastAsia="zh-CN"/>
        </w:rPr>
        <w:t>第二条</w:t>
      </w:r>
      <w:r>
        <w:rPr>
          <w:rFonts w:ascii="Times New Roman" w:hAnsi="Times New Roman" w:eastAsia="仿宋_GB2312" w:cs="Times New Roman"/>
          <w:snapToGrid w:val="0"/>
          <w:color w:val="000000"/>
          <w:kern w:val="0"/>
          <w:sz w:val="32"/>
          <w:szCs w:val="32"/>
          <w:lang w:eastAsia="zh-CN"/>
        </w:rPr>
        <w:t xml:space="preserve"> 企业研发机构是企业自身设立的独立或非独立技术创新载体，包括重点企业研究院、企业研究院等</w:t>
      </w:r>
      <w:r>
        <w:rPr>
          <w:rFonts w:hint="eastAsia" w:ascii="Times New Roman" w:hAnsi="Times New Roman" w:eastAsia="仿宋_GB2312" w:cs="Times New Roman"/>
          <w:snapToGrid w:val="0"/>
          <w:color w:val="000000"/>
          <w:kern w:val="0"/>
          <w:sz w:val="32"/>
          <w:szCs w:val="32"/>
          <w:lang w:eastAsia="zh-CN"/>
        </w:rPr>
        <w:t>，</w:t>
      </w:r>
      <w:r>
        <w:rPr>
          <w:rFonts w:ascii="Times New Roman" w:hAnsi="Times New Roman" w:eastAsia="仿宋_GB2312" w:cs="Times New Roman"/>
          <w:snapToGrid w:val="0"/>
          <w:color w:val="000000"/>
          <w:kern w:val="0"/>
          <w:sz w:val="32"/>
          <w:szCs w:val="32"/>
          <w:lang w:eastAsia="zh-CN"/>
        </w:rPr>
        <w:t>是产业科技创新体系的有机组成部分和浙江特色现代化产业体系的重要支撑。本办法适用于对省重点企业研究院、省企业研究院的认定管理。</w:t>
      </w:r>
    </w:p>
    <w:p w14:paraId="05125D1B">
      <w:pPr>
        <w:widowControl/>
        <w:kinsoku/>
        <w:autoSpaceDE w:val="0"/>
        <w:autoSpaceDN w:val="0"/>
        <w:adjustRightInd w:val="0"/>
        <w:snapToGrid w:val="0"/>
        <w:spacing w:line="580" w:lineRule="exact"/>
        <w:ind w:firstLine="668"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黑体" w:cs="Times New Roman"/>
          <w:snapToGrid w:val="0"/>
          <w:color w:val="auto"/>
          <w:spacing w:val="7"/>
          <w:kern w:val="0"/>
          <w:sz w:val="32"/>
          <w:szCs w:val="32"/>
          <w:lang w:eastAsia="zh-CN"/>
        </w:rPr>
        <w:t>第三条</w:t>
      </w:r>
      <w:r>
        <w:rPr>
          <w:rFonts w:ascii="Times New Roman" w:hAnsi="Times New Roman" w:eastAsia="黑体" w:cs="Times New Roman"/>
          <w:snapToGrid w:val="0"/>
          <w:color w:val="C00000"/>
          <w:spacing w:val="7"/>
          <w:kern w:val="0"/>
          <w:sz w:val="32"/>
          <w:szCs w:val="32"/>
          <w:lang w:eastAsia="zh-CN"/>
        </w:rPr>
        <w:t xml:space="preserve"> </w:t>
      </w:r>
      <w:r>
        <w:rPr>
          <w:rFonts w:ascii="Times New Roman" w:hAnsi="Times New Roman" w:eastAsia="仿宋_GB2312" w:cs="Times New Roman"/>
          <w:snapToGrid w:val="0"/>
          <w:color w:val="000000"/>
          <w:kern w:val="0"/>
          <w:sz w:val="32"/>
          <w:szCs w:val="32"/>
          <w:lang w:eastAsia="zh-CN"/>
        </w:rPr>
        <w:t>省重点企业研究院</w:t>
      </w:r>
      <w:r>
        <w:rPr>
          <w:rFonts w:ascii="Times New Roman" w:hAnsi="Times New Roman" w:eastAsia="仿宋_GB2312" w:cs="Times New Roman"/>
          <w:snapToGrid/>
          <w:color w:val="000000"/>
          <w:kern w:val="2"/>
          <w:sz w:val="32"/>
          <w:szCs w:val="32"/>
          <w:lang w:eastAsia="zh-CN"/>
        </w:rPr>
        <w:t>旨在打造产业链</w:t>
      </w:r>
      <w:r>
        <w:rPr>
          <w:rFonts w:ascii="Times New Roman" w:hAnsi="Times New Roman" w:eastAsia="仿宋_GB2312" w:cs="Times New Roman"/>
          <w:snapToGrid w:val="0"/>
          <w:color w:val="000000"/>
          <w:kern w:val="0"/>
          <w:sz w:val="32"/>
          <w:szCs w:val="32"/>
          <w:lang w:eastAsia="zh-CN"/>
        </w:rPr>
        <w:t>重要环节的单点技术创新优势，增强企业产业链话语权，是产业科技创新的核心力量，主要任务包括：</w:t>
      </w:r>
    </w:p>
    <w:p w14:paraId="3B8DD3D8">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楷体_GB2312" w:cs="Times New Roman"/>
          <w:snapToGrid w:val="0"/>
          <w:color w:val="000000"/>
          <w:kern w:val="0"/>
          <w:sz w:val="32"/>
          <w:szCs w:val="32"/>
          <w:lang w:eastAsia="zh-CN"/>
        </w:rPr>
      </w:pPr>
      <w:r>
        <w:rPr>
          <w:rFonts w:ascii="Times New Roman" w:hAnsi="Times New Roman" w:eastAsia="方正楷体_GB2312" w:cs="Times New Roman"/>
          <w:snapToGrid w:val="0"/>
          <w:color w:val="000000"/>
          <w:kern w:val="0"/>
          <w:sz w:val="32"/>
          <w:szCs w:val="32"/>
          <w:lang w:eastAsia="zh-CN"/>
        </w:rPr>
        <w:t>（一）</w:t>
      </w:r>
      <w:r>
        <w:rPr>
          <w:rFonts w:ascii="Times New Roman" w:hAnsi="Times New Roman" w:eastAsia="仿宋_GB2312" w:cs="Times New Roman"/>
          <w:snapToGrid w:val="0"/>
          <w:color w:val="000000"/>
          <w:kern w:val="0"/>
          <w:sz w:val="32"/>
          <w:szCs w:val="32"/>
          <w:lang w:eastAsia="zh-CN"/>
        </w:rPr>
        <w:t>制定企业科技创新战略规划，建立贯穿“技术研发—中试熟化—产业化应用”全过程的创新能力；</w:t>
      </w:r>
    </w:p>
    <w:p w14:paraId="6EA2FE95">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楷体_GB2312" w:cs="Times New Roman"/>
          <w:snapToGrid w:val="0"/>
          <w:color w:val="000000"/>
          <w:kern w:val="0"/>
          <w:sz w:val="32"/>
          <w:szCs w:val="32"/>
          <w:lang w:eastAsia="zh-CN"/>
        </w:rPr>
        <w:t>（二）</w:t>
      </w:r>
      <w:r>
        <w:rPr>
          <w:rFonts w:ascii="Times New Roman" w:hAnsi="Times New Roman" w:eastAsia="仿宋_GB2312" w:cs="Times New Roman"/>
          <w:snapToGrid w:val="0"/>
          <w:color w:val="000000"/>
          <w:kern w:val="0"/>
          <w:sz w:val="32"/>
          <w:szCs w:val="32"/>
          <w:lang w:eastAsia="zh-CN"/>
        </w:rPr>
        <w:t>加强企业主导的产学研深度融合、大中小企业融通创新，组织开展产业“卡脖子”技术攻关，抢占前沿技术制高点，开展国际国内科技合作；</w:t>
      </w:r>
    </w:p>
    <w:p w14:paraId="4DD65FF8">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楷体_GB2312" w:cs="Times New Roman"/>
          <w:snapToGrid w:val="0"/>
          <w:color w:val="000000"/>
          <w:kern w:val="0"/>
          <w:sz w:val="32"/>
          <w:szCs w:val="32"/>
          <w:lang w:eastAsia="zh-CN"/>
        </w:rPr>
        <w:t>（三）</w:t>
      </w:r>
      <w:r>
        <w:rPr>
          <w:rFonts w:ascii="Times New Roman" w:hAnsi="Times New Roman" w:eastAsia="仿宋_GB2312" w:cs="Times New Roman"/>
          <w:snapToGrid w:val="0"/>
          <w:color w:val="000000"/>
          <w:kern w:val="0"/>
          <w:sz w:val="32"/>
          <w:szCs w:val="32"/>
          <w:lang w:eastAsia="zh-CN"/>
        </w:rPr>
        <w:t>联合高校院所等共建人才培养和实训基地，集聚培养一批高水平战略人才、高层次科技人才、高素质管理人才，储备一批优秀青年科技人才；</w:t>
      </w:r>
    </w:p>
    <w:p w14:paraId="79439FFB">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楷体_GB2312" w:cs="Times New Roman"/>
          <w:snapToGrid w:val="0"/>
          <w:color w:val="000000"/>
          <w:kern w:val="0"/>
          <w:sz w:val="32"/>
          <w:szCs w:val="32"/>
          <w:lang w:eastAsia="zh-CN"/>
        </w:rPr>
        <w:t>（四）</w:t>
      </w:r>
      <w:r>
        <w:rPr>
          <w:rFonts w:ascii="Times New Roman" w:hAnsi="Times New Roman" w:eastAsia="仿宋_GB2312" w:cs="Times New Roman"/>
          <w:snapToGrid w:val="0"/>
          <w:color w:val="000000"/>
          <w:kern w:val="0"/>
          <w:sz w:val="32"/>
          <w:szCs w:val="32"/>
          <w:lang w:eastAsia="zh-CN"/>
        </w:rPr>
        <w:t>推动创新成果示范应用，打造创新应用场景，牵头或参与制定国际标准、国家标准、行业标准、地方标准和团体标准，带动一批上下游、中小微企业孵化和发展壮大。</w:t>
      </w:r>
    </w:p>
    <w:p w14:paraId="4693959B">
      <w:pPr>
        <w:widowControl/>
        <w:kinsoku/>
        <w:autoSpaceDE w:val="0"/>
        <w:autoSpaceDN w:val="0"/>
        <w:adjustRightInd w:val="0"/>
        <w:snapToGrid w:val="0"/>
        <w:spacing w:line="580" w:lineRule="exact"/>
        <w:ind w:firstLine="668"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黑体" w:cs="Times New Roman"/>
          <w:snapToGrid w:val="0"/>
          <w:color w:val="auto"/>
          <w:spacing w:val="7"/>
          <w:kern w:val="0"/>
          <w:sz w:val="32"/>
          <w:szCs w:val="32"/>
          <w:lang w:eastAsia="zh-CN"/>
        </w:rPr>
        <w:t>第四条</w:t>
      </w:r>
      <w:r>
        <w:rPr>
          <w:rFonts w:ascii="Times New Roman" w:hAnsi="Times New Roman" w:eastAsia="黑体" w:cs="Times New Roman"/>
          <w:snapToGrid w:val="0"/>
          <w:color w:val="C00000"/>
          <w:spacing w:val="7"/>
          <w:kern w:val="0"/>
          <w:sz w:val="32"/>
          <w:szCs w:val="32"/>
          <w:lang w:eastAsia="zh-CN"/>
        </w:rPr>
        <w:t xml:space="preserve"> </w:t>
      </w:r>
      <w:r>
        <w:rPr>
          <w:rFonts w:ascii="Times New Roman" w:hAnsi="Times New Roman" w:eastAsia="仿宋_GB2312" w:cs="Times New Roman"/>
          <w:snapToGrid/>
          <w:color w:val="000000"/>
          <w:kern w:val="2"/>
          <w:sz w:val="32"/>
          <w:szCs w:val="32"/>
          <w:lang w:eastAsia="zh-CN"/>
        </w:rPr>
        <w:t>省企业研究院旨在整合企业内外部创新资源研发产业关键技术，增强企业核心竞争力，是</w:t>
      </w:r>
      <w:r>
        <w:rPr>
          <w:rFonts w:ascii="Times New Roman" w:hAnsi="Times New Roman" w:eastAsia="仿宋_GB2312" w:cs="Times New Roman"/>
          <w:snapToGrid w:val="0"/>
          <w:color w:val="000000"/>
          <w:kern w:val="0"/>
          <w:sz w:val="32"/>
          <w:szCs w:val="32"/>
          <w:lang w:eastAsia="zh-CN"/>
        </w:rPr>
        <w:t>产业科技创新</w:t>
      </w:r>
      <w:r>
        <w:rPr>
          <w:rFonts w:ascii="Times New Roman" w:hAnsi="Times New Roman" w:eastAsia="仿宋_GB2312" w:cs="Times New Roman"/>
          <w:snapToGrid/>
          <w:color w:val="000000"/>
          <w:kern w:val="2"/>
          <w:sz w:val="32"/>
          <w:szCs w:val="32"/>
          <w:lang w:eastAsia="zh-CN"/>
        </w:rPr>
        <w:t>的中坚力量</w:t>
      </w:r>
      <w:r>
        <w:rPr>
          <w:rFonts w:ascii="Times New Roman" w:hAnsi="Times New Roman" w:eastAsia="仿宋_GB2312" w:cs="Times New Roman"/>
          <w:snapToGrid w:val="0"/>
          <w:color w:val="000000"/>
          <w:kern w:val="0"/>
          <w:sz w:val="32"/>
          <w:szCs w:val="32"/>
          <w:lang w:eastAsia="zh-CN"/>
        </w:rPr>
        <w:t>，主要任务包括：</w:t>
      </w:r>
    </w:p>
    <w:p w14:paraId="67A33202">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楷体_GB2312" w:cs="Times New Roman"/>
          <w:snapToGrid w:val="0"/>
          <w:color w:val="000000"/>
          <w:kern w:val="0"/>
          <w:sz w:val="32"/>
          <w:szCs w:val="32"/>
          <w:lang w:eastAsia="zh-CN"/>
        </w:rPr>
        <w:t>（一）</w:t>
      </w:r>
      <w:r>
        <w:rPr>
          <w:rFonts w:ascii="Times New Roman" w:hAnsi="Times New Roman" w:eastAsia="仿宋_GB2312" w:cs="Times New Roman"/>
          <w:snapToGrid w:val="0"/>
          <w:color w:val="000000"/>
          <w:kern w:val="0"/>
          <w:sz w:val="32"/>
          <w:szCs w:val="32"/>
          <w:lang w:eastAsia="zh-CN"/>
        </w:rPr>
        <w:t>加强企业内部及上下游创新资源整合，有效利用高校院所及各类科创平台资源，提升科技创新能力；</w:t>
      </w:r>
    </w:p>
    <w:p w14:paraId="2F417670">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楷体_GB2312" w:cs="Times New Roman"/>
          <w:snapToGrid w:val="0"/>
          <w:color w:val="000000"/>
          <w:kern w:val="0"/>
          <w:sz w:val="32"/>
          <w:szCs w:val="32"/>
          <w:lang w:eastAsia="zh-CN"/>
        </w:rPr>
        <w:t>（二）</w:t>
      </w:r>
      <w:r>
        <w:rPr>
          <w:rFonts w:ascii="Times New Roman" w:hAnsi="Times New Roman" w:eastAsia="仿宋_GB2312" w:cs="Times New Roman"/>
          <w:snapToGrid w:val="0"/>
          <w:color w:val="000000"/>
          <w:kern w:val="0"/>
          <w:sz w:val="32"/>
          <w:szCs w:val="32"/>
          <w:lang w:eastAsia="zh-CN"/>
        </w:rPr>
        <w:t>组织开展产业关键技术研发，为科技成果转化和产业化提供适配技术、工艺和装备，打造具有较好市场前景和较强竞争力的创新产品；</w:t>
      </w:r>
    </w:p>
    <w:p w14:paraId="0C8F05BA">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楷体_GB2312" w:cs="Times New Roman"/>
          <w:snapToGrid w:val="0"/>
          <w:color w:val="000000"/>
          <w:kern w:val="0"/>
          <w:sz w:val="32"/>
          <w:szCs w:val="32"/>
          <w:lang w:eastAsia="zh-CN"/>
        </w:rPr>
        <w:t>（三）</w:t>
      </w:r>
      <w:r>
        <w:rPr>
          <w:rFonts w:ascii="Times New Roman" w:hAnsi="Times New Roman" w:eastAsia="仿宋_GB2312" w:cs="Times New Roman"/>
          <w:snapToGrid w:val="0"/>
          <w:color w:val="000000"/>
          <w:kern w:val="0"/>
          <w:sz w:val="32"/>
          <w:szCs w:val="32"/>
          <w:lang w:eastAsia="zh-CN"/>
        </w:rPr>
        <w:t>建立有利于创新人才引进、培养和使用的制度机制，提升技术人员、管理人员创新意识和能力；</w:t>
      </w:r>
    </w:p>
    <w:p w14:paraId="19BBD986">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楷体_GB2312" w:cs="Times New Roman"/>
          <w:snapToGrid w:val="0"/>
          <w:color w:val="000000"/>
          <w:kern w:val="0"/>
          <w:sz w:val="32"/>
          <w:szCs w:val="32"/>
          <w:lang w:eastAsia="zh-CN"/>
        </w:rPr>
        <w:t>（四）</w:t>
      </w:r>
      <w:r>
        <w:rPr>
          <w:rFonts w:ascii="Times New Roman" w:hAnsi="Times New Roman" w:eastAsia="仿宋_GB2312" w:cs="Times New Roman"/>
          <w:snapToGrid w:val="0"/>
          <w:color w:val="000000"/>
          <w:kern w:val="0"/>
          <w:sz w:val="32"/>
          <w:szCs w:val="32"/>
          <w:lang w:eastAsia="zh-CN"/>
        </w:rPr>
        <w:t>打造企业自主品牌，建立健全企业质量标准体系，面向行业开展技术培训、交流和成果推广应用。</w:t>
      </w:r>
    </w:p>
    <w:p w14:paraId="41B7AB90">
      <w:pPr>
        <w:widowControl/>
        <w:kinsoku/>
        <w:autoSpaceDE w:val="0"/>
        <w:autoSpaceDN w:val="0"/>
        <w:adjustRightInd w:val="0"/>
        <w:snapToGrid w:val="0"/>
        <w:spacing w:line="580" w:lineRule="exact"/>
        <w:ind w:firstLine="680" w:firstLineChars="200"/>
        <w:jc w:val="both"/>
        <w:textAlignment w:val="baseline"/>
        <w:rPr>
          <w:rFonts w:ascii="Times New Roman" w:hAnsi="Times New Roman" w:eastAsia="黑体" w:cs="Times New Roman"/>
          <w:snapToGrid w:val="0"/>
          <w:color w:val="000000"/>
          <w:spacing w:val="10"/>
          <w:kern w:val="0"/>
          <w:sz w:val="32"/>
          <w:szCs w:val="32"/>
          <w:lang w:eastAsia="zh-CN"/>
        </w:rPr>
      </w:pPr>
    </w:p>
    <w:p w14:paraId="716FAA30">
      <w:pPr>
        <w:widowControl/>
        <w:kinsoku/>
        <w:autoSpaceDE w:val="0"/>
        <w:autoSpaceDN w:val="0"/>
        <w:adjustRightInd w:val="0"/>
        <w:snapToGrid w:val="0"/>
        <w:spacing w:line="580" w:lineRule="exact"/>
        <w:ind w:firstLine="640"/>
        <w:jc w:val="center"/>
        <w:textAlignment w:val="baseline"/>
        <w:rPr>
          <w:rFonts w:ascii="Times New Roman" w:hAnsi="Times New Roman" w:eastAsia="黑体" w:cs="Times New Roman"/>
          <w:snapToGrid w:val="0"/>
          <w:color w:val="000000"/>
          <w:spacing w:val="10"/>
          <w:kern w:val="0"/>
          <w:sz w:val="32"/>
          <w:szCs w:val="32"/>
          <w:lang w:eastAsia="zh-CN"/>
        </w:rPr>
      </w:pPr>
      <w:r>
        <w:rPr>
          <w:rFonts w:ascii="Times New Roman" w:hAnsi="Times New Roman" w:eastAsia="黑体" w:cs="Times New Roman"/>
          <w:snapToGrid w:val="0"/>
          <w:color w:val="000000"/>
          <w:kern w:val="0"/>
          <w:sz w:val="32"/>
          <w:szCs w:val="32"/>
          <w:lang w:eastAsia="zh-CN"/>
        </w:rPr>
        <w:t>第二章  管理职责</w:t>
      </w:r>
    </w:p>
    <w:p w14:paraId="6E431B01">
      <w:pPr>
        <w:widowControl/>
        <w:kinsoku/>
        <w:autoSpaceDE w:val="0"/>
        <w:autoSpaceDN w:val="0"/>
        <w:adjustRightInd w:val="0"/>
        <w:snapToGrid w:val="0"/>
        <w:spacing w:line="580" w:lineRule="exact"/>
        <w:ind w:firstLine="680" w:firstLineChars="200"/>
        <w:jc w:val="both"/>
        <w:textAlignment w:val="baseline"/>
        <w:rPr>
          <w:rFonts w:ascii="Times New Roman" w:hAnsi="Times New Roman" w:eastAsia="仿宋_GB2312" w:cs="Times New Roman"/>
          <w:snapToGrid/>
          <w:color w:val="000000"/>
          <w:kern w:val="2"/>
          <w:sz w:val="32"/>
          <w:szCs w:val="32"/>
          <w:lang w:eastAsia="zh-CN"/>
        </w:rPr>
      </w:pPr>
      <w:r>
        <w:rPr>
          <w:rFonts w:ascii="Times New Roman" w:hAnsi="Times New Roman" w:eastAsia="黑体" w:cs="Times New Roman"/>
          <w:snapToGrid w:val="0"/>
          <w:color w:val="000000"/>
          <w:spacing w:val="10"/>
          <w:kern w:val="0"/>
          <w:sz w:val="32"/>
          <w:szCs w:val="32"/>
          <w:lang w:eastAsia="zh-CN"/>
        </w:rPr>
        <w:t xml:space="preserve">第五条 </w:t>
      </w:r>
      <w:r>
        <w:rPr>
          <w:rFonts w:ascii="Times New Roman" w:hAnsi="Times New Roman" w:eastAsia="仿宋_GB2312" w:cs="Times New Roman"/>
          <w:snapToGrid/>
          <w:color w:val="000000"/>
          <w:kern w:val="2"/>
          <w:sz w:val="32"/>
          <w:szCs w:val="32"/>
          <w:lang w:eastAsia="zh-CN"/>
        </w:rPr>
        <w:t>浙江省经济和信息厅（以下简称“省经信厅”）是企业研发机构建设与管理的主管部门，主要职责包括：</w:t>
      </w:r>
    </w:p>
    <w:p w14:paraId="6EFFFB1C">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color w:val="000000"/>
          <w:kern w:val="2"/>
          <w:sz w:val="32"/>
          <w:szCs w:val="32"/>
          <w:lang w:eastAsia="zh-CN"/>
        </w:rPr>
      </w:pPr>
      <w:r>
        <w:rPr>
          <w:rFonts w:ascii="Times New Roman" w:hAnsi="Times New Roman" w:eastAsia="楷体_GB2312" w:cs="Times New Roman"/>
          <w:snapToGrid/>
          <w:color w:val="000000"/>
          <w:kern w:val="2"/>
          <w:sz w:val="32"/>
          <w:szCs w:val="32"/>
          <w:lang w:eastAsia="zh-CN"/>
        </w:rPr>
        <w:t>（一）</w:t>
      </w:r>
      <w:r>
        <w:rPr>
          <w:rFonts w:ascii="Times New Roman" w:hAnsi="Times New Roman" w:eastAsia="仿宋_GB2312" w:cs="Times New Roman"/>
          <w:snapToGrid/>
          <w:color w:val="000000"/>
          <w:kern w:val="2"/>
          <w:sz w:val="32"/>
          <w:szCs w:val="32"/>
          <w:lang w:eastAsia="zh-CN"/>
        </w:rPr>
        <w:t>批复省重点企业研究院、省企业研究院的建设、变更和撤销；</w:t>
      </w:r>
    </w:p>
    <w:p w14:paraId="173CF9C1">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color w:val="000000"/>
          <w:kern w:val="2"/>
          <w:sz w:val="32"/>
          <w:szCs w:val="32"/>
          <w:lang w:eastAsia="zh-CN"/>
        </w:rPr>
      </w:pPr>
      <w:r>
        <w:rPr>
          <w:rFonts w:ascii="Times New Roman" w:hAnsi="Times New Roman" w:eastAsia="楷体_GB2312" w:cs="Times New Roman"/>
          <w:snapToGrid/>
          <w:color w:val="000000"/>
          <w:kern w:val="2"/>
          <w:sz w:val="32"/>
          <w:szCs w:val="32"/>
          <w:lang w:eastAsia="zh-CN"/>
        </w:rPr>
        <w:t>（二）</w:t>
      </w:r>
      <w:r>
        <w:rPr>
          <w:rFonts w:ascii="Times New Roman" w:hAnsi="Times New Roman" w:eastAsia="仿宋_GB2312" w:cs="Times New Roman"/>
          <w:snapToGrid/>
          <w:color w:val="000000"/>
          <w:kern w:val="2"/>
          <w:sz w:val="32"/>
          <w:szCs w:val="32"/>
          <w:lang w:eastAsia="zh-CN"/>
        </w:rPr>
        <w:t>指导省重点企业研究院、省企业研究院的建设、运行、评价和监督管理；</w:t>
      </w:r>
    </w:p>
    <w:p w14:paraId="58488219">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楷体_GB2312" w:cs="Times New Roman"/>
          <w:snapToGrid/>
          <w:color w:val="000000"/>
          <w:kern w:val="2"/>
          <w:sz w:val="32"/>
          <w:szCs w:val="32"/>
          <w:lang w:eastAsia="zh-CN"/>
        </w:rPr>
      </w:pPr>
      <w:r>
        <w:rPr>
          <w:rFonts w:ascii="Times New Roman" w:hAnsi="Times New Roman" w:eastAsia="楷体_GB2312" w:cs="Times New Roman"/>
          <w:snapToGrid/>
          <w:color w:val="000000"/>
          <w:kern w:val="2"/>
          <w:sz w:val="32"/>
          <w:szCs w:val="32"/>
          <w:lang w:eastAsia="zh-CN"/>
        </w:rPr>
        <w:t>（三）</w:t>
      </w:r>
      <w:r>
        <w:rPr>
          <w:rFonts w:ascii="Times New Roman" w:hAnsi="Times New Roman" w:eastAsia="仿宋_GB2312" w:cs="Times New Roman"/>
          <w:snapToGrid w:val="0"/>
          <w:color w:val="000000"/>
          <w:kern w:val="0"/>
          <w:sz w:val="32"/>
          <w:szCs w:val="32"/>
          <w:lang w:eastAsia="zh-CN"/>
        </w:rPr>
        <w:t>会同省级有关部门制定支持省</w:t>
      </w:r>
      <w:r>
        <w:rPr>
          <w:rFonts w:ascii="Times New Roman" w:hAnsi="Times New Roman" w:eastAsia="仿宋_GB2312" w:cs="Times New Roman"/>
          <w:snapToGrid/>
          <w:color w:val="000000"/>
          <w:kern w:val="2"/>
          <w:sz w:val="32"/>
          <w:szCs w:val="32"/>
          <w:lang w:eastAsia="zh-CN"/>
        </w:rPr>
        <w:t>重点企业研究院、省企业研究院</w:t>
      </w:r>
      <w:r>
        <w:rPr>
          <w:rFonts w:ascii="Times New Roman" w:hAnsi="Times New Roman" w:eastAsia="仿宋_GB2312" w:cs="Times New Roman"/>
          <w:snapToGrid w:val="0"/>
          <w:color w:val="000000"/>
          <w:kern w:val="0"/>
          <w:sz w:val="32"/>
          <w:szCs w:val="32"/>
          <w:lang w:eastAsia="zh-CN"/>
        </w:rPr>
        <w:t>建设的政策措施。</w:t>
      </w:r>
    </w:p>
    <w:p w14:paraId="11817700">
      <w:pPr>
        <w:widowControl/>
        <w:kinsoku/>
        <w:autoSpaceDE w:val="0"/>
        <w:autoSpaceDN w:val="0"/>
        <w:adjustRightInd w:val="0"/>
        <w:snapToGrid w:val="0"/>
        <w:spacing w:line="580" w:lineRule="exact"/>
        <w:ind w:firstLine="68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黑体" w:cs="Times New Roman"/>
          <w:snapToGrid w:val="0"/>
          <w:color w:val="000000"/>
          <w:spacing w:val="10"/>
          <w:kern w:val="0"/>
          <w:sz w:val="32"/>
          <w:szCs w:val="32"/>
          <w:lang w:eastAsia="zh-CN"/>
        </w:rPr>
        <w:t>第六条</w:t>
      </w:r>
      <w:r>
        <w:rPr>
          <w:rFonts w:ascii="Times New Roman" w:hAnsi="Times New Roman" w:eastAsia="仿宋_GB2312" w:cs="Times New Roman"/>
          <w:snapToGrid w:val="0"/>
          <w:color w:val="000000"/>
          <w:kern w:val="0"/>
          <w:sz w:val="32"/>
          <w:szCs w:val="32"/>
          <w:lang w:eastAsia="zh-CN"/>
        </w:rPr>
        <w:t xml:space="preserve"> 市、县（市、区）科技管理部门是本地区企业研发机构建设与管理的具体推进部门，主要职责包括：</w:t>
      </w:r>
    </w:p>
    <w:p w14:paraId="659945FD">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楷体_GB2312" w:cs="Times New Roman"/>
          <w:snapToGrid w:val="0"/>
          <w:color w:val="000000"/>
          <w:kern w:val="0"/>
          <w:sz w:val="32"/>
          <w:szCs w:val="32"/>
          <w:lang w:eastAsia="zh-CN"/>
        </w:rPr>
        <w:t>（一）</w:t>
      </w:r>
      <w:r>
        <w:rPr>
          <w:rFonts w:ascii="Times New Roman" w:hAnsi="Times New Roman" w:eastAsia="仿宋_GB2312" w:cs="Times New Roman"/>
          <w:snapToGrid/>
          <w:color w:val="000000"/>
          <w:kern w:val="2"/>
          <w:sz w:val="32"/>
          <w:szCs w:val="32"/>
          <w:lang w:eastAsia="zh-CN"/>
        </w:rPr>
        <w:t>承担属地管理责任，</w:t>
      </w:r>
      <w:r>
        <w:rPr>
          <w:rFonts w:ascii="Times New Roman" w:hAnsi="Times New Roman" w:eastAsia="仿宋_GB2312" w:cs="Times New Roman"/>
          <w:snapToGrid w:val="0"/>
          <w:color w:val="000000"/>
          <w:kern w:val="0"/>
          <w:sz w:val="32"/>
          <w:szCs w:val="32"/>
          <w:lang w:eastAsia="zh-CN"/>
        </w:rPr>
        <w:t>协助省经信厅开展省本地区的</w:t>
      </w:r>
      <w:r>
        <w:rPr>
          <w:rFonts w:ascii="Times New Roman" w:hAnsi="Times New Roman" w:eastAsia="仿宋_GB2312" w:cs="Times New Roman"/>
          <w:snapToGrid/>
          <w:color w:val="000000"/>
          <w:kern w:val="2"/>
          <w:sz w:val="32"/>
          <w:szCs w:val="32"/>
          <w:lang w:eastAsia="zh-CN"/>
        </w:rPr>
        <w:t>省重点企业研究院、省企业研究院的建设、运行、评价和监督管理，配备专门人员协调解决有关困难问题；</w:t>
      </w:r>
    </w:p>
    <w:p w14:paraId="0BF7BF86">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color w:val="000000"/>
          <w:kern w:val="2"/>
          <w:sz w:val="32"/>
          <w:szCs w:val="32"/>
          <w:lang w:eastAsia="zh-CN"/>
        </w:rPr>
      </w:pPr>
      <w:r>
        <w:rPr>
          <w:rFonts w:ascii="Times New Roman" w:hAnsi="Times New Roman" w:eastAsia="楷体_GB2312" w:cs="Times New Roman"/>
          <w:snapToGrid w:val="0"/>
          <w:color w:val="000000"/>
          <w:kern w:val="0"/>
          <w:sz w:val="32"/>
          <w:szCs w:val="32"/>
          <w:lang w:eastAsia="zh-CN"/>
        </w:rPr>
        <w:t>（二）</w:t>
      </w:r>
      <w:r>
        <w:rPr>
          <w:rFonts w:ascii="Times New Roman" w:hAnsi="Times New Roman" w:eastAsia="仿宋_GB2312" w:cs="Times New Roman"/>
          <w:snapToGrid w:val="0"/>
          <w:color w:val="000000"/>
          <w:kern w:val="0"/>
          <w:sz w:val="32"/>
          <w:szCs w:val="32"/>
          <w:lang w:eastAsia="zh-CN"/>
        </w:rPr>
        <w:t>负责市级企业研发机构的</w:t>
      </w:r>
      <w:r>
        <w:rPr>
          <w:rFonts w:hint="eastAsia" w:ascii="Times New Roman" w:hAnsi="Times New Roman" w:eastAsia="仿宋_GB2312" w:cs="Times New Roman"/>
          <w:snapToGrid/>
          <w:color w:val="000000"/>
          <w:kern w:val="2"/>
          <w:sz w:val="32"/>
          <w:szCs w:val="32"/>
          <w:lang w:eastAsia="zh-CN"/>
        </w:rPr>
        <w:t>培育和推荐</w:t>
      </w:r>
      <w:r>
        <w:rPr>
          <w:rFonts w:ascii="Times New Roman" w:hAnsi="Times New Roman" w:eastAsia="仿宋_GB2312" w:cs="Times New Roman"/>
          <w:snapToGrid/>
          <w:color w:val="000000"/>
          <w:kern w:val="2"/>
          <w:sz w:val="32"/>
          <w:szCs w:val="32"/>
          <w:lang w:eastAsia="zh-CN"/>
        </w:rPr>
        <w:t>；</w:t>
      </w:r>
    </w:p>
    <w:p w14:paraId="5AB25EB7">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楷体_GB2312" w:cs="Times New Roman"/>
          <w:snapToGrid w:val="0"/>
          <w:color w:val="000000"/>
          <w:kern w:val="0"/>
          <w:sz w:val="32"/>
          <w:szCs w:val="32"/>
          <w:lang w:eastAsia="zh-CN"/>
        </w:rPr>
        <w:t>（三）</w:t>
      </w:r>
      <w:r>
        <w:rPr>
          <w:rFonts w:ascii="Times New Roman" w:hAnsi="Times New Roman" w:eastAsia="仿宋_GB2312" w:cs="Times New Roman"/>
          <w:snapToGrid w:val="0"/>
          <w:color w:val="000000"/>
          <w:kern w:val="0"/>
          <w:sz w:val="32"/>
          <w:szCs w:val="32"/>
          <w:lang w:eastAsia="zh-CN"/>
        </w:rPr>
        <w:t>制定并</w:t>
      </w:r>
      <w:r>
        <w:rPr>
          <w:rFonts w:ascii="Times New Roman" w:hAnsi="Times New Roman" w:eastAsia="仿宋_GB2312" w:cs="Times New Roman"/>
          <w:snapToGrid/>
          <w:color w:val="000000"/>
          <w:kern w:val="2"/>
          <w:sz w:val="32"/>
          <w:szCs w:val="32"/>
          <w:lang w:eastAsia="zh-CN"/>
        </w:rPr>
        <w:t>落实</w:t>
      </w:r>
      <w:r>
        <w:rPr>
          <w:rFonts w:ascii="Times New Roman" w:hAnsi="Times New Roman" w:eastAsia="仿宋_GB2312" w:cs="Times New Roman"/>
          <w:snapToGrid w:val="0"/>
          <w:color w:val="000000"/>
          <w:kern w:val="0"/>
          <w:sz w:val="32"/>
          <w:szCs w:val="32"/>
          <w:lang w:eastAsia="zh-CN"/>
        </w:rPr>
        <w:t>支持企业研发机构建设的政策措施。</w:t>
      </w:r>
    </w:p>
    <w:p w14:paraId="038EAC6A">
      <w:pPr>
        <w:widowControl/>
        <w:kinsoku/>
        <w:autoSpaceDE w:val="0"/>
        <w:autoSpaceDN w:val="0"/>
        <w:adjustRightInd w:val="0"/>
        <w:snapToGrid w:val="0"/>
        <w:spacing w:line="580" w:lineRule="exact"/>
        <w:ind w:left="4" w:right="43" w:firstLine="649"/>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黑体" w:cs="Times New Roman"/>
          <w:snapToGrid w:val="0"/>
          <w:color w:val="000000"/>
          <w:spacing w:val="10"/>
          <w:kern w:val="0"/>
          <w:sz w:val="32"/>
          <w:szCs w:val="32"/>
          <w:lang w:eastAsia="zh-CN"/>
        </w:rPr>
        <w:t>第七条</w:t>
      </w:r>
      <w:r>
        <w:rPr>
          <w:rFonts w:ascii="Times New Roman" w:hAnsi="Times New Roman" w:eastAsia="仿宋_GB2312" w:cs="Times New Roman"/>
          <w:snapToGrid/>
          <w:color w:val="000000"/>
          <w:kern w:val="2"/>
          <w:sz w:val="32"/>
          <w:szCs w:val="32"/>
          <w:lang w:eastAsia="zh-CN"/>
        </w:rPr>
        <w:t xml:space="preserve"> </w:t>
      </w:r>
      <w:r>
        <w:rPr>
          <w:rFonts w:ascii="Times New Roman" w:hAnsi="Times New Roman" w:eastAsia="仿宋_GB2312" w:cs="Times New Roman"/>
          <w:snapToGrid w:val="0"/>
          <w:color w:val="000000"/>
          <w:kern w:val="0"/>
          <w:sz w:val="32"/>
          <w:szCs w:val="32"/>
          <w:lang w:eastAsia="zh-CN"/>
        </w:rPr>
        <w:t>依托单位是企业研发机构建设、运行与管理的主体责任单位，主要职责包括：</w:t>
      </w:r>
    </w:p>
    <w:p w14:paraId="4C37D0C8">
      <w:pPr>
        <w:widowControl/>
        <w:kinsoku/>
        <w:autoSpaceDE w:val="0"/>
        <w:autoSpaceDN w:val="0"/>
        <w:adjustRightInd w:val="0"/>
        <w:snapToGrid w:val="0"/>
        <w:spacing w:line="580" w:lineRule="exact"/>
        <w:ind w:right="43"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楷体_GB2312" w:cs="Times New Roman"/>
          <w:snapToGrid w:val="0"/>
          <w:color w:val="000000"/>
          <w:kern w:val="0"/>
          <w:sz w:val="32"/>
          <w:szCs w:val="32"/>
          <w:lang w:eastAsia="zh-CN"/>
        </w:rPr>
        <w:t>（一）</w:t>
      </w:r>
      <w:r>
        <w:rPr>
          <w:rFonts w:ascii="Times New Roman" w:hAnsi="Times New Roman" w:eastAsia="仿宋_GB2312" w:cs="Times New Roman"/>
          <w:snapToGrid w:val="0"/>
          <w:color w:val="000000"/>
          <w:kern w:val="0"/>
          <w:sz w:val="32"/>
          <w:szCs w:val="32"/>
          <w:lang w:eastAsia="zh-CN"/>
        </w:rPr>
        <w:t>负责建立健全企业研发机构运行管理制度，实行独立或相对独立的人、财、物管理机制；</w:t>
      </w:r>
    </w:p>
    <w:p w14:paraId="01C5DFB3">
      <w:pPr>
        <w:widowControl/>
        <w:kinsoku/>
        <w:autoSpaceDE w:val="0"/>
        <w:autoSpaceDN w:val="0"/>
        <w:adjustRightInd w:val="0"/>
        <w:snapToGrid w:val="0"/>
        <w:spacing w:line="580" w:lineRule="exact"/>
        <w:ind w:right="43"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楷体_GB2312" w:cs="Times New Roman"/>
          <w:snapToGrid w:val="0"/>
          <w:color w:val="000000"/>
          <w:kern w:val="0"/>
          <w:sz w:val="32"/>
          <w:szCs w:val="32"/>
          <w:lang w:eastAsia="zh-CN"/>
        </w:rPr>
        <w:t>（二）</w:t>
      </w:r>
      <w:r>
        <w:rPr>
          <w:rFonts w:ascii="Times New Roman" w:hAnsi="Times New Roman" w:eastAsia="仿宋_GB2312" w:cs="Times New Roman"/>
          <w:snapToGrid w:val="0"/>
          <w:color w:val="000000"/>
          <w:kern w:val="0"/>
          <w:sz w:val="32"/>
          <w:szCs w:val="32"/>
          <w:lang w:eastAsia="zh-CN"/>
        </w:rPr>
        <w:t>为企业研发机构建设、运行与管理提供必要的人员、场地、设施设备等科研条件，以及持续稳定的多元化、多渠道科研经费保障；</w:t>
      </w:r>
    </w:p>
    <w:p w14:paraId="6C560819">
      <w:pPr>
        <w:widowControl/>
        <w:kinsoku/>
        <w:autoSpaceDE w:val="0"/>
        <w:autoSpaceDN w:val="0"/>
        <w:adjustRightInd w:val="0"/>
        <w:snapToGrid w:val="0"/>
        <w:spacing w:line="580" w:lineRule="exact"/>
        <w:ind w:left="4" w:right="43" w:firstLine="649"/>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楷体_GB2312" w:cs="Times New Roman"/>
          <w:snapToGrid w:val="0"/>
          <w:color w:val="000000"/>
          <w:kern w:val="0"/>
          <w:sz w:val="32"/>
          <w:szCs w:val="32"/>
          <w:lang w:eastAsia="zh-CN"/>
        </w:rPr>
        <w:t>（三）</w:t>
      </w:r>
      <w:r>
        <w:rPr>
          <w:rFonts w:ascii="Times New Roman" w:hAnsi="Times New Roman" w:eastAsia="仿宋_GB2312" w:cs="Times New Roman"/>
          <w:snapToGrid w:val="0"/>
          <w:color w:val="000000"/>
          <w:kern w:val="0"/>
          <w:sz w:val="32"/>
          <w:szCs w:val="32"/>
          <w:lang w:eastAsia="zh-CN"/>
        </w:rPr>
        <w:t>落实企业研发机构建设主体责任，配合各级科技管理部门开展日常</w:t>
      </w:r>
      <w:r>
        <w:rPr>
          <w:rFonts w:ascii="Times New Roman" w:hAnsi="Times New Roman" w:eastAsia="仿宋_GB2312" w:cs="Times New Roman"/>
          <w:snapToGrid/>
          <w:color w:val="000000"/>
          <w:kern w:val="2"/>
          <w:sz w:val="32"/>
          <w:szCs w:val="32"/>
          <w:lang w:eastAsia="zh-CN"/>
        </w:rPr>
        <w:t>管理、监督评价等工作</w:t>
      </w:r>
      <w:r>
        <w:rPr>
          <w:rFonts w:ascii="Times New Roman" w:hAnsi="Times New Roman" w:eastAsia="仿宋_GB2312" w:cs="Times New Roman"/>
          <w:snapToGrid w:val="0"/>
          <w:color w:val="000000"/>
          <w:kern w:val="0"/>
          <w:sz w:val="32"/>
          <w:szCs w:val="32"/>
          <w:lang w:eastAsia="zh-CN"/>
        </w:rPr>
        <w:t>。</w:t>
      </w:r>
    </w:p>
    <w:p w14:paraId="4B35F08E">
      <w:pPr>
        <w:widowControl/>
        <w:kinsoku/>
        <w:autoSpaceDE w:val="0"/>
        <w:autoSpaceDN w:val="0"/>
        <w:adjustRightInd w:val="0"/>
        <w:snapToGrid w:val="0"/>
        <w:spacing w:line="580" w:lineRule="exact"/>
        <w:ind w:left="4" w:right="43" w:firstLine="649"/>
        <w:jc w:val="both"/>
        <w:textAlignment w:val="baseline"/>
        <w:rPr>
          <w:rFonts w:ascii="Times New Roman" w:hAnsi="Times New Roman" w:eastAsia="黑体" w:cs="Times New Roman"/>
          <w:snapToGrid w:val="0"/>
          <w:color w:val="000000"/>
          <w:spacing w:val="10"/>
          <w:kern w:val="0"/>
          <w:sz w:val="32"/>
          <w:szCs w:val="32"/>
          <w:lang w:eastAsia="zh-CN"/>
        </w:rPr>
      </w:pPr>
    </w:p>
    <w:p w14:paraId="2D6A03F2">
      <w:pPr>
        <w:widowControl/>
        <w:kinsoku/>
        <w:autoSpaceDE w:val="0"/>
        <w:autoSpaceDN w:val="0"/>
        <w:adjustRightInd w:val="0"/>
        <w:snapToGrid w:val="0"/>
        <w:spacing w:line="580" w:lineRule="exact"/>
        <w:jc w:val="center"/>
        <w:textAlignment w:val="baseline"/>
        <w:rPr>
          <w:rFonts w:ascii="Times New Roman" w:hAnsi="Times New Roman" w:eastAsia="黑体" w:cs="Times New Roman"/>
          <w:snapToGrid w:val="0"/>
          <w:color w:val="000000"/>
          <w:kern w:val="0"/>
          <w:sz w:val="32"/>
          <w:szCs w:val="32"/>
          <w:lang w:eastAsia="zh-CN"/>
        </w:rPr>
      </w:pPr>
      <w:r>
        <w:rPr>
          <w:rFonts w:ascii="Times New Roman" w:hAnsi="Times New Roman" w:eastAsia="黑体" w:cs="Times New Roman"/>
          <w:snapToGrid w:val="0"/>
          <w:color w:val="000000"/>
          <w:kern w:val="0"/>
          <w:sz w:val="32"/>
          <w:szCs w:val="32"/>
          <w:lang w:eastAsia="zh-CN"/>
        </w:rPr>
        <w:t>第三章  建设条件与程序</w:t>
      </w:r>
    </w:p>
    <w:p w14:paraId="30A1109A">
      <w:pPr>
        <w:widowControl/>
        <w:kinsoku/>
        <w:autoSpaceDE w:val="0"/>
        <w:autoSpaceDN w:val="0"/>
        <w:adjustRightInd w:val="0"/>
        <w:snapToGrid w:val="0"/>
        <w:spacing w:line="580" w:lineRule="exact"/>
        <w:ind w:firstLine="680" w:firstLineChars="200"/>
        <w:jc w:val="both"/>
        <w:textAlignment w:val="baseline"/>
        <w:rPr>
          <w:rFonts w:ascii="Times New Roman" w:hAnsi="Times New Roman" w:eastAsia="仿宋_GB2312" w:cs="Times New Roman"/>
          <w:snapToGrid/>
          <w:color w:val="000000"/>
          <w:kern w:val="2"/>
          <w:sz w:val="32"/>
          <w:szCs w:val="32"/>
          <w:lang w:eastAsia="zh-CN"/>
        </w:rPr>
      </w:pPr>
      <w:r>
        <w:rPr>
          <w:rFonts w:ascii="Times New Roman" w:hAnsi="Times New Roman" w:eastAsia="黑体" w:cs="Times New Roman"/>
          <w:snapToGrid w:val="0"/>
          <w:color w:val="000000"/>
          <w:spacing w:val="10"/>
          <w:kern w:val="0"/>
          <w:sz w:val="32"/>
          <w:szCs w:val="32"/>
          <w:lang w:eastAsia="zh-CN"/>
        </w:rPr>
        <w:t>第八条</w:t>
      </w:r>
      <w:r>
        <w:rPr>
          <w:rFonts w:ascii="Times New Roman" w:hAnsi="Times New Roman" w:eastAsia="仿宋_GB2312" w:cs="Times New Roman"/>
          <w:snapToGrid/>
          <w:color w:val="000000"/>
          <w:kern w:val="2"/>
          <w:sz w:val="32"/>
          <w:szCs w:val="32"/>
          <w:lang w:eastAsia="zh-CN"/>
        </w:rPr>
        <w:t xml:space="preserve"> 重点支持省“315”科技创新体系领域、省“415X”先进制造业集群领域，</w:t>
      </w:r>
      <w:r>
        <w:rPr>
          <w:rFonts w:hint="eastAsia" w:ascii="Times New Roman" w:hAnsi="Times New Roman" w:eastAsia="仿宋_GB2312" w:cs="Times New Roman"/>
          <w:snapToGrid/>
          <w:color w:val="000000"/>
          <w:kern w:val="2"/>
          <w:sz w:val="32"/>
          <w:szCs w:val="32"/>
          <w:lang w:eastAsia="zh-CN"/>
        </w:rPr>
        <w:t>以及</w:t>
      </w:r>
      <w:r>
        <w:rPr>
          <w:rFonts w:ascii="Times New Roman" w:hAnsi="Times New Roman" w:eastAsia="仿宋_GB2312" w:cs="Times New Roman"/>
          <w:snapToGrid/>
          <w:color w:val="000000"/>
          <w:kern w:val="2"/>
          <w:sz w:val="32"/>
          <w:szCs w:val="32"/>
          <w:lang w:eastAsia="zh-CN"/>
        </w:rPr>
        <w:t>当地重点发展的支柱产业、主导产业和高新技术产业领域。依托单位需为在浙江省注册，具有独立法人资格的企业。</w:t>
      </w:r>
    </w:p>
    <w:p w14:paraId="2C6024E6">
      <w:pPr>
        <w:widowControl/>
        <w:kinsoku/>
        <w:autoSpaceDE w:val="0"/>
        <w:autoSpaceDN w:val="0"/>
        <w:adjustRightInd w:val="0"/>
        <w:snapToGrid w:val="0"/>
        <w:spacing w:line="580" w:lineRule="exact"/>
        <w:ind w:left="654"/>
        <w:jc w:val="left"/>
        <w:textAlignment w:val="baseline"/>
        <w:rPr>
          <w:rFonts w:ascii="Times New Roman" w:hAnsi="Times New Roman" w:eastAsia="仿宋" w:cs="Times New Roman"/>
          <w:snapToGrid w:val="0"/>
          <w:color w:val="000000"/>
          <w:spacing w:val="5"/>
          <w:kern w:val="0"/>
          <w:sz w:val="32"/>
          <w:szCs w:val="32"/>
          <w:lang w:eastAsia="zh-CN"/>
        </w:rPr>
      </w:pPr>
      <w:r>
        <w:rPr>
          <w:rFonts w:ascii="Times New Roman" w:hAnsi="Times New Roman" w:eastAsia="黑体" w:cs="Times New Roman"/>
          <w:snapToGrid w:val="0"/>
          <w:color w:val="000000"/>
          <w:spacing w:val="10"/>
          <w:kern w:val="0"/>
          <w:sz w:val="32"/>
          <w:szCs w:val="32"/>
          <w:lang w:eastAsia="zh-CN"/>
        </w:rPr>
        <w:t xml:space="preserve">第九条 </w:t>
      </w:r>
      <w:r>
        <w:rPr>
          <w:rFonts w:ascii="Times New Roman" w:hAnsi="Times New Roman" w:eastAsia="仿宋_GB2312" w:cs="Times New Roman"/>
          <w:snapToGrid w:val="0"/>
          <w:color w:val="000000"/>
          <w:kern w:val="0"/>
          <w:sz w:val="32"/>
          <w:szCs w:val="32"/>
          <w:lang w:eastAsia="zh-CN"/>
        </w:rPr>
        <w:t>申报企业应同时具备以下</w:t>
      </w:r>
      <w:r>
        <w:rPr>
          <w:rFonts w:ascii="Times New Roman" w:hAnsi="Times New Roman" w:eastAsia="仿宋_GB2312" w:cs="Times New Roman"/>
          <w:snapToGrid/>
          <w:color w:val="000000"/>
          <w:kern w:val="2"/>
          <w:sz w:val="32"/>
          <w:szCs w:val="32"/>
          <w:lang w:eastAsia="zh-CN"/>
        </w:rPr>
        <w:t>基本条件：</w:t>
      </w:r>
    </w:p>
    <w:p w14:paraId="0A80291B">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楷体_GB2312" w:cs="Times New Roman"/>
          <w:snapToGrid w:val="0"/>
          <w:color w:val="000000"/>
          <w:kern w:val="0"/>
          <w:sz w:val="32"/>
          <w:szCs w:val="32"/>
          <w:lang w:eastAsia="zh-CN"/>
        </w:rPr>
        <w:t>（一）省重点企业研究院建设条件：</w:t>
      </w:r>
    </w:p>
    <w:p w14:paraId="113C56BF">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仿宋_GB2312" w:cs="Times New Roman"/>
          <w:snapToGrid w:val="0"/>
          <w:color w:val="000000"/>
          <w:kern w:val="0"/>
          <w:sz w:val="32"/>
          <w:szCs w:val="32"/>
          <w:lang w:eastAsia="zh-CN"/>
        </w:rPr>
        <w:t>1. 原则上应建有省企业研究院</w:t>
      </w:r>
      <w:r>
        <w:rPr>
          <w:rFonts w:hint="eastAsia" w:ascii="Times New Roman" w:hAnsi="Times New Roman" w:eastAsia="仿宋_GB2312" w:cs="Times New Roman"/>
          <w:snapToGrid w:val="0"/>
          <w:color w:val="000000"/>
          <w:kern w:val="0"/>
          <w:sz w:val="32"/>
          <w:szCs w:val="32"/>
          <w:lang w:eastAsia="zh-CN"/>
        </w:rPr>
        <w:t>、省高新技术企业</w:t>
      </w:r>
      <w:r>
        <w:rPr>
          <w:rFonts w:ascii="Times New Roman" w:hAnsi="Times New Roman" w:eastAsia="仿宋_GB2312" w:cs="Times New Roman"/>
          <w:snapToGrid/>
          <w:color w:val="000000"/>
          <w:kern w:val="2"/>
          <w:sz w:val="32"/>
          <w:szCs w:val="32"/>
          <w:lang w:eastAsia="zh-CN"/>
        </w:rPr>
        <w:t>研究开发</w:t>
      </w:r>
      <w:r>
        <w:rPr>
          <w:rFonts w:hint="eastAsia" w:ascii="Times New Roman" w:hAnsi="Times New Roman" w:eastAsia="仿宋_GB2312" w:cs="Times New Roman"/>
          <w:snapToGrid w:val="0"/>
          <w:color w:val="000000"/>
          <w:kern w:val="0"/>
          <w:sz w:val="32"/>
          <w:szCs w:val="32"/>
          <w:lang w:eastAsia="zh-CN"/>
        </w:rPr>
        <w:t>中心或者省级企业技术中心</w:t>
      </w:r>
      <w:r>
        <w:rPr>
          <w:rFonts w:ascii="Times New Roman" w:hAnsi="Times New Roman" w:eastAsia="仿宋_GB2312" w:cs="Times New Roman"/>
          <w:snapToGrid w:val="0"/>
          <w:color w:val="000000"/>
          <w:kern w:val="0"/>
          <w:sz w:val="32"/>
          <w:szCs w:val="32"/>
          <w:lang w:eastAsia="zh-CN"/>
        </w:rPr>
        <w:t>；</w:t>
      </w:r>
    </w:p>
    <w:p w14:paraId="3A9C13B7">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仿宋_GB2312" w:cs="Times New Roman"/>
          <w:snapToGrid w:val="0"/>
          <w:color w:val="000000"/>
          <w:kern w:val="0"/>
          <w:sz w:val="32"/>
          <w:szCs w:val="32"/>
          <w:lang w:eastAsia="zh-CN"/>
        </w:rPr>
        <w:t>2. 上一年度营业收入</w:t>
      </w:r>
      <w:r>
        <w:rPr>
          <w:rFonts w:ascii="Times New Roman" w:hAnsi="Times New Roman" w:eastAsia="仿宋_GB2312" w:cs="Times New Roman"/>
          <w:snapToGrid w:val="0"/>
          <w:color w:val="auto"/>
          <w:kern w:val="0"/>
          <w:sz w:val="32"/>
          <w:szCs w:val="32"/>
          <w:lang w:eastAsia="zh-CN"/>
        </w:rPr>
        <w:t>2</w:t>
      </w:r>
      <w:r>
        <w:rPr>
          <w:rFonts w:ascii="Times New Roman" w:hAnsi="Times New Roman" w:eastAsia="仿宋_GB2312" w:cs="Times New Roman"/>
          <w:snapToGrid w:val="0"/>
          <w:color w:val="000000"/>
          <w:kern w:val="0"/>
          <w:sz w:val="32"/>
          <w:szCs w:val="32"/>
          <w:lang w:eastAsia="zh-CN"/>
        </w:rPr>
        <w:t>亿元以上；</w:t>
      </w:r>
    </w:p>
    <w:p w14:paraId="0C29EF8E">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仿宋_GB2312" w:cs="Times New Roman"/>
          <w:snapToGrid w:val="0"/>
          <w:color w:val="000000"/>
          <w:kern w:val="0"/>
          <w:sz w:val="32"/>
          <w:szCs w:val="32"/>
          <w:lang w:eastAsia="zh-CN"/>
        </w:rPr>
        <w:t>3. 上一年度研究开发费用占营业收入的比例不低于4%，或研究开发费用达到5000万元以上；</w:t>
      </w:r>
    </w:p>
    <w:p w14:paraId="23583B8F">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仿宋_GB2312" w:cs="Times New Roman"/>
          <w:snapToGrid w:val="0"/>
          <w:color w:val="000000"/>
          <w:kern w:val="0"/>
          <w:sz w:val="32"/>
          <w:szCs w:val="32"/>
          <w:lang w:eastAsia="zh-CN"/>
        </w:rPr>
        <w:t>4. 近三年通过自主研发（不包括受让、受赠、并购或独占许可方式），在其申报研究领域拥有5件及以上发明专利（含国防专利）、植物新品种、国家级农作物品种、国家新药、国家一级中药保护品种、集成电路布图设计专有权等核心自主知识产权；</w:t>
      </w:r>
    </w:p>
    <w:p w14:paraId="3DBB3B31">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仿宋_GB2312" w:cs="Times New Roman"/>
          <w:snapToGrid w:val="0"/>
          <w:color w:val="000000"/>
          <w:kern w:val="0"/>
          <w:sz w:val="32"/>
          <w:szCs w:val="32"/>
          <w:lang w:eastAsia="zh-CN"/>
        </w:rPr>
        <w:t xml:space="preserve">5. </w:t>
      </w:r>
      <w:r>
        <w:rPr>
          <w:rFonts w:hint="eastAsia" w:ascii="Times New Roman" w:hAnsi="Times New Roman" w:eastAsia="仿宋_GB2312" w:cs="Times New Roman"/>
          <w:snapToGrid w:val="0"/>
          <w:color w:val="000000"/>
          <w:kern w:val="0"/>
          <w:sz w:val="32"/>
          <w:szCs w:val="32"/>
          <w:lang w:eastAsia="zh-CN"/>
        </w:rPr>
        <w:t>具有相应人才队伍、研发条件，</w:t>
      </w:r>
      <w:r>
        <w:rPr>
          <w:rFonts w:ascii="Times New Roman" w:hAnsi="Times New Roman" w:eastAsia="仿宋_GB2312" w:cs="Times New Roman"/>
          <w:snapToGrid w:val="0"/>
          <w:color w:val="000000"/>
          <w:kern w:val="0"/>
          <w:sz w:val="32"/>
          <w:szCs w:val="32"/>
          <w:lang w:eastAsia="zh-CN"/>
        </w:rPr>
        <w:t>创新能力评价得分达60分以上（指标见附表1）；</w:t>
      </w:r>
    </w:p>
    <w:p w14:paraId="2A83F998">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仿宋_GB2312" w:cs="Times New Roman"/>
          <w:snapToGrid w:val="0"/>
          <w:color w:val="000000"/>
          <w:kern w:val="0"/>
          <w:sz w:val="32"/>
          <w:szCs w:val="32"/>
          <w:lang w:eastAsia="zh-CN"/>
        </w:rPr>
        <w:t>6. 申请认定前三年度至申请之日内未发生重大的安全、质量事故，严重的环境违法、知识产权违法、税务违法、科研失信等不良行为。</w:t>
      </w:r>
    </w:p>
    <w:p w14:paraId="38278ACC">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仿宋_GB2312" w:cs="Times New Roman"/>
          <w:snapToGrid w:val="0"/>
          <w:color w:val="000000"/>
          <w:kern w:val="0"/>
          <w:sz w:val="32"/>
          <w:szCs w:val="32"/>
          <w:lang w:eastAsia="zh-CN"/>
        </w:rPr>
        <w:t>依托单位为山区26县、海岛县的，可适当放宽上一年度营业收入、上一年度研究开发费用占营业收入的比例或研究开发费用等基本条件。</w:t>
      </w:r>
    </w:p>
    <w:p w14:paraId="70441709">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楷体_GB2312" w:cs="Times New Roman"/>
          <w:snapToGrid w:val="0"/>
          <w:color w:val="000000"/>
          <w:kern w:val="0"/>
          <w:sz w:val="32"/>
          <w:szCs w:val="32"/>
          <w:lang w:eastAsia="zh-CN"/>
        </w:rPr>
      </w:pPr>
      <w:r>
        <w:rPr>
          <w:rFonts w:ascii="Times New Roman" w:hAnsi="Times New Roman" w:eastAsia="楷体_GB2312" w:cs="Times New Roman"/>
          <w:snapToGrid w:val="0"/>
          <w:color w:val="000000"/>
          <w:kern w:val="0"/>
          <w:sz w:val="32"/>
          <w:szCs w:val="32"/>
          <w:lang w:eastAsia="zh-CN"/>
        </w:rPr>
        <w:t>（二）省企业研究院建设条件：</w:t>
      </w:r>
    </w:p>
    <w:p w14:paraId="5D8BA518">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仿宋_GB2312" w:cs="Times New Roman"/>
          <w:snapToGrid w:val="0"/>
          <w:color w:val="000000"/>
          <w:kern w:val="0"/>
          <w:sz w:val="32"/>
          <w:szCs w:val="32"/>
          <w:lang w:eastAsia="zh-CN"/>
        </w:rPr>
        <w:t>1. 原则上应建有市级企业研发机构；</w:t>
      </w:r>
    </w:p>
    <w:p w14:paraId="7C5108AC">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仿宋_GB2312" w:cs="Times New Roman"/>
          <w:snapToGrid w:val="0"/>
          <w:color w:val="000000"/>
          <w:kern w:val="0"/>
          <w:sz w:val="32"/>
          <w:szCs w:val="32"/>
          <w:lang w:eastAsia="zh-CN"/>
        </w:rPr>
        <w:t>2. 上一年度研究开发费用占同期营业收入的比例符合如下要求：</w:t>
      </w:r>
    </w:p>
    <w:p w14:paraId="3CF90607">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auto"/>
          <w:kern w:val="0"/>
          <w:sz w:val="32"/>
          <w:szCs w:val="32"/>
          <w:lang w:eastAsia="zh-CN"/>
        </w:rPr>
      </w:pPr>
      <w:r>
        <w:rPr>
          <w:rFonts w:ascii="Times New Roman" w:hAnsi="Times New Roman" w:eastAsia="仿宋_GB2312" w:cs="Times New Roman"/>
          <w:snapToGrid w:val="0"/>
          <w:color w:val="000000"/>
          <w:kern w:val="0"/>
          <w:sz w:val="32"/>
          <w:szCs w:val="32"/>
          <w:lang w:eastAsia="zh-CN"/>
        </w:rPr>
        <w:t>（1）</w:t>
      </w:r>
      <w:r>
        <w:rPr>
          <w:rFonts w:ascii="Times New Roman" w:hAnsi="Times New Roman" w:eastAsia="仿宋_GB2312" w:cs="Times New Roman"/>
          <w:snapToGrid w:val="0"/>
          <w:color w:val="auto"/>
          <w:kern w:val="0"/>
          <w:sz w:val="32"/>
          <w:szCs w:val="32"/>
          <w:lang w:eastAsia="zh-CN"/>
        </w:rPr>
        <w:t>营业收入5000万元以下的，不低于5%，且研究开发费用不低于100万元；</w:t>
      </w:r>
    </w:p>
    <w:p w14:paraId="64A7538A">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auto"/>
          <w:kern w:val="0"/>
          <w:sz w:val="32"/>
          <w:szCs w:val="32"/>
          <w:lang w:eastAsia="zh-CN"/>
        </w:rPr>
      </w:pPr>
      <w:r>
        <w:rPr>
          <w:rFonts w:ascii="Times New Roman" w:hAnsi="Times New Roman" w:eastAsia="仿宋_GB2312" w:cs="Times New Roman"/>
          <w:snapToGrid w:val="0"/>
          <w:color w:val="auto"/>
          <w:kern w:val="0"/>
          <w:sz w:val="32"/>
          <w:szCs w:val="32"/>
          <w:lang w:eastAsia="zh-CN"/>
        </w:rPr>
        <w:t>（2）营业收入5000万元至2亿元的，不低于4%，或研究开发费用不低于250万元；</w:t>
      </w:r>
    </w:p>
    <w:p w14:paraId="15D29929">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auto"/>
          <w:kern w:val="0"/>
          <w:sz w:val="32"/>
          <w:szCs w:val="32"/>
          <w:lang w:eastAsia="zh-CN"/>
        </w:rPr>
      </w:pPr>
      <w:r>
        <w:rPr>
          <w:rFonts w:ascii="Times New Roman" w:hAnsi="Times New Roman" w:eastAsia="仿宋_GB2312" w:cs="Times New Roman"/>
          <w:snapToGrid w:val="0"/>
          <w:color w:val="auto"/>
          <w:kern w:val="0"/>
          <w:sz w:val="32"/>
          <w:szCs w:val="32"/>
          <w:lang w:eastAsia="zh-CN"/>
        </w:rPr>
        <w:t>（3）营业收入2亿元以上的，不低于3%，或研究开发费用不低于800万元以上。</w:t>
      </w:r>
    </w:p>
    <w:p w14:paraId="68D63F6B">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仿宋_GB2312" w:cs="Times New Roman"/>
          <w:snapToGrid w:val="0"/>
          <w:color w:val="000000"/>
          <w:kern w:val="0"/>
          <w:sz w:val="32"/>
          <w:szCs w:val="32"/>
          <w:lang w:eastAsia="zh-CN"/>
        </w:rPr>
        <w:t xml:space="preserve">3. </w:t>
      </w:r>
      <w:r>
        <w:rPr>
          <w:rFonts w:hint="eastAsia" w:ascii="Times New Roman" w:hAnsi="Times New Roman" w:eastAsia="仿宋_GB2312" w:cs="Times New Roman"/>
          <w:snapToGrid w:val="0"/>
          <w:color w:val="000000"/>
          <w:kern w:val="0"/>
          <w:sz w:val="32"/>
          <w:szCs w:val="32"/>
          <w:lang w:eastAsia="zh-CN"/>
        </w:rPr>
        <w:t>近三年内通过自主研发、受让、受赠、并购、独占许可等方式，在其申报领域拥有1件以上发明专利（含国防专利）、植物新品种、国家级农作物品种、国家新药、国家一级中药保护品种、集成电路布图设计专有权，或5件以上实用新型专利、外观设计专利、软件著作权等（不含商标）自主知识产权</w:t>
      </w:r>
      <w:r>
        <w:rPr>
          <w:rFonts w:ascii="Times New Roman" w:hAnsi="Times New Roman" w:eastAsia="仿宋_GB2312" w:cs="Times New Roman"/>
          <w:snapToGrid w:val="0"/>
          <w:color w:val="000000"/>
          <w:kern w:val="0"/>
          <w:sz w:val="32"/>
          <w:szCs w:val="32"/>
          <w:lang w:eastAsia="zh-CN"/>
        </w:rPr>
        <w:t>；</w:t>
      </w:r>
    </w:p>
    <w:p w14:paraId="37EC3D0B">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仿宋_GB2312" w:cs="Times New Roman"/>
          <w:snapToGrid w:val="0"/>
          <w:color w:val="000000"/>
          <w:kern w:val="0"/>
          <w:sz w:val="32"/>
          <w:szCs w:val="32"/>
          <w:lang w:eastAsia="zh-CN"/>
        </w:rPr>
        <w:t xml:space="preserve">4. </w:t>
      </w:r>
      <w:r>
        <w:rPr>
          <w:rFonts w:hint="eastAsia" w:ascii="Times New Roman" w:hAnsi="Times New Roman" w:eastAsia="仿宋_GB2312" w:cs="Times New Roman"/>
          <w:snapToGrid w:val="0"/>
          <w:color w:val="000000"/>
          <w:kern w:val="0"/>
          <w:sz w:val="32"/>
          <w:szCs w:val="32"/>
          <w:lang w:eastAsia="zh-CN"/>
        </w:rPr>
        <w:t>具有相应人才队伍、研发条件，</w:t>
      </w:r>
      <w:r>
        <w:rPr>
          <w:rFonts w:ascii="Times New Roman" w:hAnsi="Times New Roman" w:eastAsia="仿宋_GB2312" w:cs="Times New Roman"/>
          <w:snapToGrid w:val="0"/>
          <w:color w:val="000000"/>
          <w:kern w:val="0"/>
          <w:sz w:val="32"/>
          <w:szCs w:val="32"/>
          <w:lang w:eastAsia="zh-CN"/>
        </w:rPr>
        <w:t>创新能力评价得分达到60分以上（指标见附表2）；</w:t>
      </w:r>
    </w:p>
    <w:p w14:paraId="1D73626C">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仿宋_GB2312" w:cs="Times New Roman"/>
          <w:snapToGrid w:val="0"/>
          <w:color w:val="000000"/>
          <w:kern w:val="0"/>
          <w:sz w:val="32"/>
          <w:szCs w:val="32"/>
          <w:lang w:eastAsia="zh-CN"/>
        </w:rPr>
        <w:t>5. 申请认定前三年度至申请之日内未发生重大的安全、质量事故，严重的环境违法、知识产权违法、税务违法、科研失信等不良行为。</w:t>
      </w:r>
    </w:p>
    <w:p w14:paraId="01D54432">
      <w:pPr>
        <w:widowControl/>
        <w:kinsoku/>
        <w:autoSpaceDE w:val="0"/>
        <w:autoSpaceDN w:val="0"/>
        <w:adjustRightInd w:val="0"/>
        <w:snapToGrid w:val="0"/>
        <w:spacing w:line="580" w:lineRule="exact"/>
        <w:ind w:left="12" w:right="29" w:firstLine="643"/>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黑体" w:cs="Times New Roman"/>
          <w:snapToGrid w:val="0"/>
          <w:color w:val="000000"/>
          <w:spacing w:val="8"/>
          <w:kern w:val="0"/>
          <w:sz w:val="32"/>
          <w:szCs w:val="32"/>
          <w:lang w:eastAsia="zh-CN"/>
        </w:rPr>
        <w:t xml:space="preserve">第十条 </w:t>
      </w:r>
      <w:r>
        <w:rPr>
          <w:rFonts w:ascii="Times New Roman" w:hAnsi="Times New Roman" w:eastAsia="仿宋_GB2312" w:cs="Times New Roman"/>
          <w:snapToGrid w:val="0"/>
          <w:color w:val="000000"/>
          <w:kern w:val="0"/>
          <w:sz w:val="32"/>
          <w:szCs w:val="32"/>
          <w:lang w:eastAsia="zh-CN"/>
        </w:rPr>
        <w:t>省重点企业研究院、省企业研究院申报依托单位应编制《浙江省重点企业研究院（省企业研究院）建设申报书》《浙江省重点企业研究院（省企业研究院）建设实施方案》等材料，经所在县（市、区）科技管理部门受理、形式审查后，报送设区市科技管理部门。</w:t>
      </w:r>
    </w:p>
    <w:p w14:paraId="79783425">
      <w:pPr>
        <w:widowControl/>
        <w:kinsoku/>
        <w:autoSpaceDE w:val="0"/>
        <w:autoSpaceDN w:val="0"/>
        <w:adjustRightInd w:val="0"/>
        <w:snapToGrid w:val="0"/>
        <w:spacing w:line="580" w:lineRule="exact"/>
        <w:ind w:left="6" w:right="29" w:firstLine="649"/>
        <w:jc w:val="both"/>
        <w:textAlignment w:val="baseline"/>
        <w:rPr>
          <w:rFonts w:ascii="Times New Roman" w:hAnsi="Times New Roman" w:eastAsia="黑体" w:cs="Times New Roman"/>
          <w:snapToGrid w:val="0"/>
          <w:color w:val="000000"/>
          <w:spacing w:val="10"/>
          <w:kern w:val="0"/>
          <w:sz w:val="32"/>
          <w:szCs w:val="32"/>
          <w:lang w:eastAsia="zh-CN"/>
        </w:rPr>
      </w:pPr>
      <w:r>
        <w:rPr>
          <w:rFonts w:ascii="Times New Roman" w:hAnsi="Times New Roman" w:eastAsia="黑体" w:cs="Times New Roman"/>
          <w:snapToGrid w:val="0"/>
          <w:color w:val="000000"/>
          <w:spacing w:val="10"/>
          <w:kern w:val="0"/>
          <w:sz w:val="32"/>
          <w:szCs w:val="32"/>
          <w:lang w:eastAsia="zh-CN"/>
        </w:rPr>
        <w:t xml:space="preserve">第十一条 </w:t>
      </w:r>
      <w:r>
        <w:rPr>
          <w:rFonts w:ascii="Times New Roman" w:hAnsi="Times New Roman" w:eastAsia="仿宋_GB2312" w:cs="Times New Roman"/>
          <w:snapToGrid w:val="0"/>
          <w:color w:val="000000"/>
          <w:kern w:val="0"/>
          <w:sz w:val="32"/>
          <w:szCs w:val="32"/>
          <w:lang w:eastAsia="zh-CN"/>
        </w:rPr>
        <w:t>省重点企业研究院建设实行“认定制”，经设区市科技管理部门推荐后，省</w:t>
      </w:r>
      <w:r>
        <w:rPr>
          <w:rFonts w:ascii="Times New Roman" w:hAnsi="Times New Roman" w:eastAsia="仿宋_GB2312" w:cs="Times New Roman"/>
          <w:snapToGrid/>
          <w:color w:val="000000"/>
          <w:kern w:val="2"/>
          <w:sz w:val="32"/>
          <w:szCs w:val="32"/>
          <w:lang w:eastAsia="zh-CN"/>
        </w:rPr>
        <w:t>经信</w:t>
      </w:r>
      <w:r>
        <w:rPr>
          <w:rFonts w:ascii="Times New Roman" w:hAnsi="Times New Roman" w:eastAsia="仿宋_GB2312" w:cs="Times New Roman"/>
          <w:snapToGrid w:val="0"/>
          <w:color w:val="000000"/>
          <w:kern w:val="0"/>
          <w:sz w:val="32"/>
          <w:szCs w:val="32"/>
          <w:lang w:eastAsia="zh-CN"/>
        </w:rPr>
        <w:t>厅组织开展评审、现场考察，择优确定认定名单。省企业研究院建设实行“备案制”，设区市科技管理部门组织开展评审，确定认定名单，报送省经信厅备案。</w:t>
      </w:r>
    </w:p>
    <w:p w14:paraId="50FF7AC1">
      <w:pPr>
        <w:widowControl/>
        <w:kinsoku/>
        <w:autoSpaceDE w:val="0"/>
        <w:autoSpaceDN w:val="0"/>
        <w:adjustRightInd w:val="0"/>
        <w:snapToGrid w:val="0"/>
        <w:spacing w:line="580" w:lineRule="exact"/>
        <w:ind w:left="6" w:right="29" w:firstLine="649"/>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黑体" w:cs="Times New Roman"/>
          <w:snapToGrid w:val="0"/>
          <w:color w:val="000000"/>
          <w:spacing w:val="10"/>
          <w:kern w:val="0"/>
          <w:sz w:val="32"/>
          <w:szCs w:val="32"/>
          <w:lang w:eastAsia="zh-CN"/>
        </w:rPr>
        <w:t xml:space="preserve">第十二条 </w:t>
      </w:r>
      <w:r>
        <w:rPr>
          <w:rFonts w:ascii="Times New Roman" w:hAnsi="Times New Roman" w:eastAsia="仿宋_GB2312" w:cs="Times New Roman"/>
          <w:snapToGrid w:val="0"/>
          <w:color w:val="000000"/>
          <w:kern w:val="0"/>
          <w:sz w:val="32"/>
          <w:szCs w:val="32"/>
          <w:lang w:eastAsia="zh-CN"/>
        </w:rPr>
        <w:t>经确定的省重点企业研究院、省企业研究院名单在省经信厅网站或其他省级媒体公示5个工作日。公示期满无异议的，省经信厅发文公布，向依托单位颁发电子证书；有异议的，省经信厅组织核实处理。</w:t>
      </w:r>
    </w:p>
    <w:p w14:paraId="1539B7C4">
      <w:pPr>
        <w:widowControl/>
        <w:kinsoku/>
        <w:autoSpaceDE w:val="0"/>
        <w:autoSpaceDN w:val="0"/>
        <w:adjustRightInd w:val="0"/>
        <w:snapToGrid w:val="0"/>
        <w:spacing w:line="580" w:lineRule="exact"/>
        <w:ind w:left="3050"/>
        <w:jc w:val="left"/>
        <w:textAlignment w:val="baseline"/>
        <w:rPr>
          <w:rFonts w:ascii="Times New Roman" w:hAnsi="Times New Roman" w:eastAsia="黑体" w:cs="Times New Roman"/>
          <w:snapToGrid w:val="0"/>
          <w:color w:val="000000"/>
          <w:spacing w:val="5"/>
          <w:kern w:val="0"/>
          <w:sz w:val="32"/>
          <w:szCs w:val="32"/>
          <w:lang w:eastAsia="zh-CN"/>
        </w:rPr>
      </w:pPr>
    </w:p>
    <w:p w14:paraId="4C557FB3">
      <w:pPr>
        <w:widowControl/>
        <w:kinsoku/>
        <w:autoSpaceDE w:val="0"/>
        <w:autoSpaceDN w:val="0"/>
        <w:adjustRightInd w:val="0"/>
        <w:snapToGrid w:val="0"/>
        <w:spacing w:line="580" w:lineRule="exact"/>
        <w:ind w:left="3050"/>
        <w:jc w:val="left"/>
        <w:textAlignment w:val="baseline"/>
        <w:rPr>
          <w:rFonts w:ascii="Times New Roman" w:hAnsi="Times New Roman" w:eastAsia="黑体" w:cs="Times New Roman"/>
          <w:snapToGrid w:val="0"/>
          <w:color w:val="000000"/>
          <w:kern w:val="0"/>
          <w:sz w:val="32"/>
          <w:szCs w:val="32"/>
          <w:lang w:eastAsia="zh-CN"/>
        </w:rPr>
      </w:pPr>
      <w:r>
        <w:rPr>
          <w:rFonts w:ascii="Times New Roman" w:hAnsi="Times New Roman" w:eastAsia="黑体" w:cs="Times New Roman"/>
          <w:snapToGrid w:val="0"/>
          <w:color w:val="000000"/>
          <w:spacing w:val="5"/>
          <w:kern w:val="0"/>
          <w:sz w:val="32"/>
          <w:szCs w:val="32"/>
          <w:lang w:eastAsia="zh-CN"/>
        </w:rPr>
        <w:t>第四章  建设与管理</w:t>
      </w:r>
    </w:p>
    <w:p w14:paraId="7841F12C">
      <w:pPr>
        <w:widowControl/>
        <w:kinsoku/>
        <w:autoSpaceDE w:val="0"/>
        <w:autoSpaceDN w:val="0"/>
        <w:adjustRightInd w:val="0"/>
        <w:snapToGrid w:val="0"/>
        <w:spacing w:line="580" w:lineRule="exact"/>
        <w:ind w:left="9" w:firstLine="645"/>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黑体" w:cs="Times New Roman"/>
          <w:snapToGrid w:val="0"/>
          <w:color w:val="000000"/>
          <w:spacing w:val="2"/>
          <w:kern w:val="0"/>
          <w:sz w:val="32"/>
          <w:szCs w:val="32"/>
          <w:lang w:eastAsia="zh-CN"/>
        </w:rPr>
        <w:t xml:space="preserve">第十三条 </w:t>
      </w:r>
      <w:r>
        <w:rPr>
          <w:rFonts w:ascii="Times New Roman" w:hAnsi="Times New Roman" w:eastAsia="仿宋_GB2312" w:cs="Times New Roman"/>
          <w:snapToGrid w:val="0"/>
          <w:color w:val="000000"/>
          <w:kern w:val="0"/>
          <w:sz w:val="32"/>
          <w:szCs w:val="32"/>
          <w:lang w:eastAsia="zh-CN"/>
        </w:rPr>
        <w:t>省重点企业研究院自批复建设之日起，建设期为三年。经批复建设的省重点企业研究院，由省经信厅与所在市、县（市、区）科技管理部门及依托单位共同签订《浙江省重点企业研究院建设责任书》，根据申报材料，进一步明确建设目标、建设任务，以及人才、经费、设备、场地等要素保障内容。</w:t>
      </w:r>
    </w:p>
    <w:p w14:paraId="7A1CF084">
      <w:pPr>
        <w:widowControl/>
        <w:kinsoku/>
        <w:autoSpaceDE w:val="0"/>
        <w:autoSpaceDN w:val="0"/>
        <w:adjustRightInd w:val="0"/>
        <w:snapToGrid w:val="0"/>
        <w:spacing w:line="580" w:lineRule="exact"/>
        <w:ind w:left="12" w:right="13" w:firstLine="643"/>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黑体" w:cs="Times New Roman"/>
          <w:snapToGrid w:val="0"/>
          <w:color w:val="000000"/>
          <w:spacing w:val="8"/>
          <w:kern w:val="0"/>
          <w:sz w:val="32"/>
          <w:szCs w:val="32"/>
          <w:lang w:eastAsia="zh-CN"/>
        </w:rPr>
        <w:t xml:space="preserve">第十四条 </w:t>
      </w:r>
      <w:r>
        <w:rPr>
          <w:rFonts w:ascii="Times New Roman" w:hAnsi="Times New Roman" w:eastAsia="仿宋_GB2312" w:cs="Times New Roman"/>
          <w:snapToGrid w:val="0"/>
          <w:color w:val="000000"/>
          <w:kern w:val="0"/>
          <w:sz w:val="32"/>
          <w:szCs w:val="32"/>
          <w:lang w:eastAsia="zh-CN"/>
        </w:rPr>
        <w:t>省重点企业研究院建设期满后，应在三个月内编制《浙江省重点企业研究院建设总结报告》</w:t>
      </w:r>
      <w:r>
        <w:rPr>
          <w:rFonts w:hint="eastAsia" w:ascii="Times New Roman" w:hAnsi="Times New Roman" w:eastAsia="仿宋_GB2312" w:cs="Times New Roman"/>
          <w:snapToGrid w:val="0"/>
          <w:color w:val="000000"/>
          <w:kern w:val="0"/>
          <w:sz w:val="32"/>
          <w:szCs w:val="32"/>
          <w:lang w:val="en-US" w:eastAsia="zh-CN"/>
        </w:rPr>
        <w:t>并提出验收申请</w:t>
      </w:r>
      <w:r>
        <w:rPr>
          <w:rFonts w:ascii="Times New Roman" w:hAnsi="Times New Roman" w:eastAsia="仿宋_GB2312" w:cs="Times New Roman"/>
          <w:snapToGrid w:val="0"/>
          <w:color w:val="000000"/>
          <w:kern w:val="0"/>
          <w:sz w:val="32"/>
          <w:szCs w:val="32"/>
          <w:lang w:eastAsia="zh-CN"/>
        </w:rPr>
        <w:t>，经所在</w:t>
      </w:r>
      <w:r>
        <w:rPr>
          <w:rFonts w:hint="eastAsia" w:ascii="Times New Roman" w:hAnsi="Times New Roman" w:eastAsia="仿宋_GB2312" w:cs="Times New Roman"/>
          <w:snapToGrid w:val="0"/>
          <w:color w:val="000000"/>
          <w:kern w:val="0"/>
          <w:sz w:val="32"/>
          <w:szCs w:val="32"/>
          <w:lang w:val="en-US" w:eastAsia="zh-CN"/>
        </w:rPr>
        <w:t>设区</w:t>
      </w:r>
      <w:r>
        <w:rPr>
          <w:rFonts w:hint="eastAsia" w:ascii="Times New Roman" w:hAnsi="Times New Roman" w:eastAsia="仿宋_GB2312" w:cs="Times New Roman"/>
          <w:snapToGrid w:val="0"/>
          <w:color w:val="000000"/>
          <w:kern w:val="0"/>
          <w:sz w:val="32"/>
          <w:szCs w:val="32"/>
          <w:lang w:eastAsia="zh-CN"/>
        </w:rPr>
        <w:t>市</w:t>
      </w:r>
      <w:r>
        <w:rPr>
          <w:rFonts w:ascii="Times New Roman" w:hAnsi="Times New Roman" w:eastAsia="仿宋_GB2312" w:cs="Times New Roman"/>
          <w:snapToGrid w:val="0"/>
          <w:color w:val="000000"/>
          <w:kern w:val="0"/>
          <w:sz w:val="32"/>
          <w:szCs w:val="32"/>
          <w:lang w:eastAsia="zh-CN"/>
        </w:rPr>
        <w:t>科技管理部门审核后</w:t>
      </w:r>
      <w:r>
        <w:rPr>
          <w:rFonts w:hint="eastAsia" w:ascii="Times New Roman" w:hAnsi="Times New Roman" w:eastAsia="仿宋_GB2312" w:cs="Times New Roman"/>
          <w:snapToGrid w:val="0"/>
          <w:color w:val="000000"/>
          <w:kern w:val="0"/>
          <w:sz w:val="32"/>
          <w:szCs w:val="32"/>
          <w:lang w:val="en-US" w:eastAsia="zh-CN"/>
        </w:rPr>
        <w:t>报送</w:t>
      </w:r>
      <w:r>
        <w:rPr>
          <w:rFonts w:ascii="Times New Roman" w:hAnsi="Times New Roman" w:eastAsia="仿宋_GB2312" w:cs="Times New Roman"/>
          <w:snapToGrid w:val="0"/>
          <w:color w:val="000000"/>
          <w:kern w:val="0"/>
          <w:sz w:val="32"/>
          <w:szCs w:val="32"/>
          <w:lang w:eastAsia="zh-CN"/>
        </w:rPr>
        <w:t>省经信厅。</w:t>
      </w:r>
    </w:p>
    <w:p w14:paraId="0CAC8B3E">
      <w:pPr>
        <w:widowControl/>
        <w:kinsoku/>
        <w:autoSpaceDE w:val="0"/>
        <w:autoSpaceDN w:val="0"/>
        <w:adjustRightInd w:val="0"/>
        <w:snapToGrid w:val="0"/>
        <w:spacing w:line="580" w:lineRule="exact"/>
        <w:ind w:left="9" w:firstLine="645"/>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黑体" w:cs="Times New Roman"/>
          <w:snapToGrid w:val="0"/>
          <w:color w:val="000000"/>
          <w:spacing w:val="2"/>
          <w:kern w:val="0"/>
          <w:sz w:val="32"/>
          <w:szCs w:val="32"/>
          <w:lang w:eastAsia="zh-CN"/>
        </w:rPr>
        <w:t xml:space="preserve">第十五条  </w:t>
      </w:r>
      <w:r>
        <w:rPr>
          <w:rFonts w:ascii="Times New Roman" w:hAnsi="Times New Roman" w:eastAsia="仿宋_GB2312" w:cs="Times New Roman"/>
          <w:snapToGrid w:val="0"/>
          <w:color w:val="000000"/>
          <w:kern w:val="0"/>
          <w:sz w:val="32"/>
          <w:szCs w:val="32"/>
          <w:lang w:eastAsia="zh-CN"/>
        </w:rPr>
        <w:t>省重点企业研究院在建设期内，如需调整建设责任书上的建设目标、建设任务，或省重点企业研究院、省企业研究院及其依托单位发生名称变更、重组等变化的，应及时向所在县（市、区）科技管理部门提出申请，经设区市科技管理部门审核后，报送省经信厅备案。</w:t>
      </w:r>
    </w:p>
    <w:p w14:paraId="2DFDF344">
      <w:pPr>
        <w:widowControl/>
        <w:kinsoku/>
        <w:autoSpaceDE w:val="0"/>
        <w:autoSpaceDN w:val="0"/>
        <w:adjustRightInd w:val="0"/>
        <w:snapToGrid w:val="0"/>
        <w:spacing w:line="580" w:lineRule="exact"/>
        <w:ind w:firstLine="672" w:firstLineChars="200"/>
        <w:jc w:val="both"/>
        <w:textAlignment w:val="baseline"/>
        <w:rPr>
          <w:rFonts w:ascii="Times New Roman" w:hAnsi="Times New Roman" w:eastAsia="黑体" w:cs="Times New Roman"/>
          <w:snapToGrid w:val="0"/>
          <w:color w:val="000000"/>
          <w:spacing w:val="8"/>
          <w:kern w:val="0"/>
          <w:sz w:val="32"/>
          <w:szCs w:val="32"/>
          <w:lang w:eastAsia="zh-CN"/>
        </w:rPr>
      </w:pPr>
      <w:r>
        <w:rPr>
          <w:rFonts w:ascii="Times New Roman" w:hAnsi="Times New Roman" w:eastAsia="黑体" w:cs="Times New Roman"/>
          <w:snapToGrid w:val="0"/>
          <w:color w:val="000000"/>
          <w:spacing w:val="8"/>
          <w:kern w:val="0"/>
          <w:sz w:val="32"/>
          <w:szCs w:val="32"/>
          <w:lang w:eastAsia="zh-CN"/>
        </w:rPr>
        <w:t xml:space="preserve">第十六条 </w:t>
      </w:r>
      <w:r>
        <w:rPr>
          <w:rFonts w:ascii="Times New Roman" w:hAnsi="Times New Roman" w:eastAsia="仿宋_GB2312" w:cs="Times New Roman"/>
          <w:snapToGrid w:val="0"/>
          <w:color w:val="000000"/>
          <w:kern w:val="0"/>
          <w:sz w:val="32"/>
          <w:szCs w:val="32"/>
          <w:lang w:eastAsia="zh-CN"/>
        </w:rPr>
        <w:t>省重点企业研究院、省企业研究院实行“优胜劣汰、</w:t>
      </w:r>
      <w:r>
        <w:rPr>
          <w:rFonts w:ascii="Times New Roman" w:hAnsi="Times New Roman" w:eastAsia="仿宋_GB2312" w:cs="Times New Roman"/>
          <w:snapToGrid w:val="0"/>
          <w:color w:val="auto"/>
          <w:kern w:val="0"/>
          <w:sz w:val="32"/>
          <w:szCs w:val="32"/>
          <w:lang w:eastAsia="zh-CN"/>
        </w:rPr>
        <w:t>有序进出</w:t>
      </w:r>
      <w:r>
        <w:rPr>
          <w:rFonts w:ascii="Times New Roman" w:hAnsi="Times New Roman" w:eastAsia="仿宋_GB2312" w:cs="Times New Roman"/>
          <w:snapToGrid w:val="0"/>
          <w:color w:val="000000"/>
          <w:kern w:val="0"/>
          <w:sz w:val="32"/>
          <w:szCs w:val="32"/>
          <w:lang w:eastAsia="zh-CN"/>
        </w:rPr>
        <w:t>”的</w:t>
      </w:r>
      <w:r>
        <w:rPr>
          <w:rFonts w:ascii="Times New Roman" w:hAnsi="Times New Roman" w:eastAsia="仿宋_GB2312" w:cs="Times New Roman"/>
          <w:snapToGrid w:val="0"/>
          <w:color w:val="auto"/>
          <w:kern w:val="0"/>
          <w:sz w:val="32"/>
          <w:szCs w:val="32"/>
          <w:lang w:eastAsia="zh-CN"/>
        </w:rPr>
        <w:t>动态调整</w:t>
      </w:r>
      <w:r>
        <w:rPr>
          <w:rFonts w:ascii="Times New Roman" w:hAnsi="Times New Roman" w:eastAsia="仿宋_GB2312" w:cs="Times New Roman"/>
          <w:snapToGrid w:val="0"/>
          <w:color w:val="000000"/>
          <w:kern w:val="0"/>
          <w:sz w:val="32"/>
          <w:szCs w:val="32"/>
          <w:lang w:eastAsia="zh-CN"/>
        </w:rPr>
        <w:t>机制。原则上省经信厅根据创新能力评价指标，每</w:t>
      </w:r>
      <w:r>
        <w:rPr>
          <w:rFonts w:hint="eastAsia" w:ascii="Times New Roman" w:hAnsi="Times New Roman" w:eastAsia="仿宋_GB2312" w:cs="Times New Roman"/>
          <w:snapToGrid w:val="0"/>
          <w:color w:val="000000"/>
          <w:kern w:val="0"/>
          <w:sz w:val="32"/>
          <w:szCs w:val="32"/>
          <w:lang w:eastAsia="zh-CN"/>
        </w:rPr>
        <w:t>三</w:t>
      </w:r>
      <w:r>
        <w:rPr>
          <w:rFonts w:ascii="Times New Roman" w:hAnsi="Times New Roman" w:eastAsia="仿宋_GB2312" w:cs="Times New Roman"/>
          <w:snapToGrid w:val="0"/>
          <w:color w:val="000000"/>
          <w:kern w:val="0"/>
          <w:sz w:val="32"/>
          <w:szCs w:val="32"/>
          <w:lang w:eastAsia="zh-CN"/>
        </w:rPr>
        <w:t>年组织开展省重点企业研究院集中绩效评价</w:t>
      </w:r>
      <w:r>
        <w:rPr>
          <w:rFonts w:hint="eastAsia" w:ascii="Times New Roman" w:hAnsi="Times New Roman" w:eastAsia="仿宋_GB2312" w:cs="Times New Roman"/>
          <w:snapToGrid w:val="0"/>
          <w:color w:val="000000"/>
          <w:kern w:val="0"/>
          <w:sz w:val="32"/>
          <w:szCs w:val="32"/>
          <w:lang w:eastAsia="zh-CN"/>
        </w:rPr>
        <w:t>，</w:t>
      </w:r>
      <w:r>
        <w:rPr>
          <w:rFonts w:ascii="Times New Roman" w:hAnsi="Times New Roman" w:eastAsia="仿宋_GB2312" w:cs="Times New Roman"/>
          <w:snapToGrid w:val="0"/>
          <w:color w:val="000000"/>
          <w:kern w:val="0"/>
          <w:sz w:val="32"/>
          <w:szCs w:val="32"/>
          <w:lang w:eastAsia="zh-CN"/>
        </w:rPr>
        <w:t>建设未满一年的不参加评价。设区市科技管理部门负责开展省企业研究院绩效评价</w:t>
      </w:r>
      <w:r>
        <w:rPr>
          <w:rFonts w:hint="eastAsia" w:ascii="Times New Roman" w:hAnsi="Times New Roman" w:eastAsia="仿宋_GB2312" w:cs="Times New Roman"/>
          <w:snapToGrid w:val="0"/>
          <w:color w:val="000000"/>
          <w:kern w:val="0"/>
          <w:sz w:val="32"/>
          <w:szCs w:val="32"/>
          <w:lang w:eastAsia="zh-CN"/>
        </w:rPr>
        <w:t>，三年内不少于1次</w:t>
      </w:r>
      <w:r>
        <w:rPr>
          <w:rFonts w:ascii="Times New Roman" w:hAnsi="Times New Roman" w:eastAsia="仿宋_GB2312" w:cs="Times New Roman"/>
          <w:snapToGrid w:val="0"/>
          <w:color w:val="000000"/>
          <w:kern w:val="0"/>
          <w:sz w:val="32"/>
          <w:szCs w:val="32"/>
          <w:lang w:eastAsia="zh-CN"/>
        </w:rPr>
        <w:t>。</w:t>
      </w:r>
    </w:p>
    <w:p w14:paraId="4605F2EF">
      <w:pPr>
        <w:widowControl/>
        <w:kinsoku/>
        <w:autoSpaceDE w:val="0"/>
        <w:autoSpaceDN w:val="0"/>
        <w:adjustRightInd w:val="0"/>
        <w:snapToGrid w:val="0"/>
        <w:spacing w:line="580" w:lineRule="exact"/>
        <w:ind w:left="9" w:firstLine="654"/>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黑体" w:cs="Times New Roman"/>
          <w:snapToGrid w:val="0"/>
          <w:color w:val="000000"/>
          <w:spacing w:val="7"/>
          <w:kern w:val="0"/>
          <w:sz w:val="32"/>
          <w:szCs w:val="32"/>
          <w:lang w:eastAsia="zh-CN"/>
        </w:rPr>
        <w:t xml:space="preserve">第十七条 </w:t>
      </w:r>
      <w:r>
        <w:rPr>
          <w:rFonts w:ascii="Times New Roman" w:hAnsi="Times New Roman" w:eastAsia="仿宋_GB2312" w:cs="Times New Roman"/>
          <w:snapToGrid w:val="0"/>
          <w:color w:val="000000"/>
          <w:kern w:val="0"/>
          <w:sz w:val="32"/>
          <w:szCs w:val="32"/>
          <w:lang w:eastAsia="zh-CN"/>
        </w:rPr>
        <w:t>集中绩效评价结果分为优秀、良好、合格和不合格。评价结果为不合格的，给予一年整改期，整改期满后，依托单位应在三个月内编制《浙江省重点企业研究院整改情况报告》，经所在市、县（市、区）科技管理部门审核后，报送省经信厅备案。</w:t>
      </w:r>
    </w:p>
    <w:p w14:paraId="5DAACBDB">
      <w:pPr>
        <w:widowControl/>
        <w:kinsoku/>
        <w:autoSpaceDE w:val="0"/>
        <w:autoSpaceDN w:val="0"/>
        <w:adjustRightInd w:val="0"/>
        <w:snapToGrid w:val="0"/>
        <w:spacing w:line="580" w:lineRule="exact"/>
        <w:ind w:firstLine="672"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黑体" w:cs="Times New Roman"/>
          <w:snapToGrid w:val="0"/>
          <w:color w:val="000000"/>
          <w:spacing w:val="8"/>
          <w:kern w:val="0"/>
          <w:sz w:val="32"/>
          <w:szCs w:val="32"/>
          <w:lang w:eastAsia="zh-CN"/>
        </w:rPr>
        <w:t xml:space="preserve">第十八条 </w:t>
      </w:r>
      <w:r>
        <w:rPr>
          <w:rFonts w:ascii="Times New Roman" w:hAnsi="Times New Roman" w:eastAsia="仿宋_GB2312" w:cs="Times New Roman"/>
          <w:snapToGrid w:val="0"/>
          <w:color w:val="000000"/>
          <w:kern w:val="0"/>
          <w:sz w:val="32"/>
          <w:szCs w:val="32"/>
          <w:lang w:eastAsia="zh-CN"/>
        </w:rPr>
        <w:t>有下列情形之一的，取消省重点企业研究院、省企业研究院资格：</w:t>
      </w:r>
    </w:p>
    <w:p w14:paraId="57FE8561">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楷体_GB2312" w:cs="Times New Roman"/>
          <w:snapToGrid w:val="0"/>
          <w:color w:val="000000"/>
          <w:kern w:val="0"/>
          <w:sz w:val="32"/>
          <w:szCs w:val="32"/>
          <w:lang w:eastAsia="zh-CN"/>
        </w:rPr>
        <w:t>（一）</w:t>
      </w:r>
      <w:r>
        <w:rPr>
          <w:rFonts w:ascii="Times New Roman" w:hAnsi="Times New Roman" w:eastAsia="仿宋_GB2312" w:cs="Times New Roman"/>
          <w:snapToGrid w:val="0"/>
          <w:color w:val="000000"/>
          <w:kern w:val="0"/>
          <w:sz w:val="32"/>
          <w:szCs w:val="32"/>
          <w:lang w:eastAsia="zh-CN"/>
        </w:rPr>
        <w:t>提供虚假材料和数据的；</w:t>
      </w:r>
    </w:p>
    <w:p w14:paraId="1C75EDA5">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楷体_GB2312" w:cs="Times New Roman"/>
          <w:snapToGrid w:val="0"/>
          <w:color w:val="000000"/>
          <w:kern w:val="0"/>
          <w:sz w:val="32"/>
          <w:szCs w:val="32"/>
          <w:lang w:eastAsia="zh-CN"/>
        </w:rPr>
        <w:t>（二）</w:t>
      </w:r>
      <w:r>
        <w:rPr>
          <w:rFonts w:ascii="Times New Roman" w:hAnsi="Times New Roman" w:eastAsia="仿宋_GB2312" w:cs="Times New Roman"/>
          <w:snapToGrid w:val="0"/>
          <w:color w:val="000000"/>
          <w:kern w:val="0"/>
          <w:sz w:val="32"/>
          <w:szCs w:val="32"/>
          <w:lang w:eastAsia="zh-CN"/>
        </w:rPr>
        <w:t>评价结果不合格且一年整改期满后仍不合格的；</w:t>
      </w:r>
    </w:p>
    <w:p w14:paraId="2DC76487">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楷体_GB2312" w:cs="Times New Roman"/>
          <w:snapToGrid w:val="0"/>
          <w:color w:val="000000"/>
          <w:kern w:val="0"/>
          <w:sz w:val="32"/>
          <w:szCs w:val="32"/>
          <w:lang w:eastAsia="zh-CN"/>
        </w:rPr>
      </w:pPr>
      <w:r>
        <w:rPr>
          <w:rFonts w:ascii="Times New Roman" w:hAnsi="Times New Roman" w:eastAsia="楷体_GB2312" w:cs="Times New Roman"/>
          <w:snapToGrid w:val="0"/>
          <w:color w:val="000000"/>
          <w:kern w:val="0"/>
          <w:sz w:val="32"/>
          <w:szCs w:val="32"/>
          <w:lang w:eastAsia="zh-CN"/>
        </w:rPr>
        <w:t>（三）</w:t>
      </w:r>
      <w:r>
        <w:rPr>
          <w:rFonts w:ascii="Times New Roman" w:hAnsi="Times New Roman" w:eastAsia="仿宋_GB2312" w:cs="Times New Roman"/>
          <w:snapToGrid w:val="0"/>
          <w:color w:val="000000"/>
          <w:kern w:val="0"/>
          <w:sz w:val="32"/>
          <w:szCs w:val="32"/>
          <w:lang w:eastAsia="zh-CN"/>
        </w:rPr>
        <w:t>无正当理由不参加集中绩效评价的；</w:t>
      </w:r>
    </w:p>
    <w:p w14:paraId="382B4574">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楷体_GB2312" w:cs="Times New Roman"/>
          <w:snapToGrid w:val="0"/>
          <w:color w:val="000000"/>
          <w:kern w:val="0"/>
          <w:sz w:val="32"/>
          <w:szCs w:val="32"/>
          <w:lang w:eastAsia="zh-CN"/>
        </w:rPr>
        <w:t>（四）</w:t>
      </w:r>
      <w:r>
        <w:rPr>
          <w:rFonts w:ascii="Times New Roman" w:hAnsi="Times New Roman" w:eastAsia="仿宋_GB2312" w:cs="Times New Roman"/>
          <w:snapToGrid w:val="0"/>
          <w:color w:val="000000"/>
          <w:kern w:val="0"/>
          <w:sz w:val="32"/>
          <w:szCs w:val="32"/>
          <w:lang w:eastAsia="zh-CN"/>
        </w:rPr>
        <w:t>未能通过验收的；</w:t>
      </w:r>
    </w:p>
    <w:p w14:paraId="01318185">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楷体_GB2312" w:cs="Times New Roman"/>
          <w:snapToGrid w:val="0"/>
          <w:color w:val="000000"/>
          <w:kern w:val="0"/>
          <w:sz w:val="32"/>
          <w:szCs w:val="32"/>
          <w:lang w:eastAsia="zh-CN"/>
        </w:rPr>
        <w:t>（五）</w:t>
      </w:r>
      <w:r>
        <w:rPr>
          <w:rFonts w:ascii="Times New Roman" w:hAnsi="Times New Roman" w:eastAsia="仿宋_GB2312" w:cs="Times New Roman"/>
          <w:snapToGrid w:val="0"/>
          <w:color w:val="000000"/>
          <w:kern w:val="0"/>
          <w:sz w:val="32"/>
          <w:szCs w:val="32"/>
          <w:lang w:eastAsia="zh-CN"/>
        </w:rPr>
        <w:t>发生重大安全、质量事故，环境、知识产权、税务、科研失信等严重违法行为的。</w:t>
      </w:r>
    </w:p>
    <w:p w14:paraId="7C514F49">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仿宋_GB2312" w:cs="Times New Roman"/>
          <w:snapToGrid w:val="0"/>
          <w:color w:val="000000"/>
          <w:kern w:val="0"/>
          <w:sz w:val="32"/>
          <w:szCs w:val="32"/>
          <w:lang w:eastAsia="zh-CN"/>
        </w:rPr>
        <w:t>对取消资格的省重点企业研究院、省企业研究院，自取消之日起，三年内不再受理其依托单位的申报。</w:t>
      </w:r>
    </w:p>
    <w:p w14:paraId="5DE2C6DD">
      <w:pPr>
        <w:widowControl/>
        <w:kinsoku/>
        <w:autoSpaceDE w:val="0"/>
        <w:autoSpaceDN w:val="0"/>
        <w:adjustRightInd w:val="0"/>
        <w:snapToGrid w:val="0"/>
        <w:spacing w:line="580" w:lineRule="exact"/>
        <w:ind w:left="7" w:right="72" w:firstLine="648"/>
        <w:jc w:val="both"/>
        <w:textAlignment w:val="baseline"/>
        <w:rPr>
          <w:rFonts w:ascii="Times New Roman" w:hAnsi="Times New Roman" w:eastAsia="黑体" w:cs="Times New Roman"/>
          <w:snapToGrid w:val="0"/>
          <w:color w:val="000000"/>
          <w:spacing w:val="7"/>
          <w:kern w:val="0"/>
          <w:sz w:val="32"/>
          <w:szCs w:val="32"/>
          <w:lang w:eastAsia="zh-CN"/>
        </w:rPr>
      </w:pPr>
    </w:p>
    <w:p w14:paraId="37467543">
      <w:pPr>
        <w:widowControl/>
        <w:kinsoku/>
        <w:autoSpaceDE w:val="0"/>
        <w:autoSpaceDN w:val="0"/>
        <w:adjustRightInd w:val="0"/>
        <w:snapToGrid w:val="0"/>
        <w:spacing w:line="580" w:lineRule="exact"/>
        <w:jc w:val="center"/>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黑体" w:cs="Times New Roman"/>
          <w:snapToGrid w:val="0"/>
          <w:color w:val="auto"/>
          <w:spacing w:val="5"/>
          <w:kern w:val="0"/>
          <w:sz w:val="32"/>
          <w:szCs w:val="32"/>
          <w:lang w:eastAsia="zh-CN"/>
        </w:rPr>
        <w:t>第五章  支持政策</w:t>
      </w:r>
    </w:p>
    <w:p w14:paraId="7B4832B1">
      <w:pPr>
        <w:widowControl/>
        <w:kinsoku/>
        <w:autoSpaceDE w:val="0"/>
        <w:autoSpaceDN w:val="0"/>
        <w:adjustRightInd w:val="0"/>
        <w:snapToGrid w:val="0"/>
        <w:spacing w:line="580" w:lineRule="exact"/>
        <w:ind w:firstLine="68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黑体" w:cs="Times New Roman"/>
          <w:snapToGrid w:val="0"/>
          <w:color w:val="000000"/>
          <w:spacing w:val="10"/>
          <w:kern w:val="0"/>
          <w:sz w:val="32"/>
          <w:szCs w:val="32"/>
          <w:lang w:eastAsia="zh-CN"/>
        </w:rPr>
        <w:t>第十九条</w:t>
      </w:r>
      <w:r>
        <w:rPr>
          <w:rFonts w:ascii="Times New Roman" w:hAnsi="Times New Roman" w:eastAsia="仿宋_GB2312" w:cs="Times New Roman"/>
          <w:snapToGrid w:val="0"/>
          <w:color w:val="auto"/>
          <w:kern w:val="0"/>
          <w:sz w:val="32"/>
          <w:szCs w:val="32"/>
          <w:lang w:eastAsia="zh-CN"/>
        </w:rPr>
        <w:t xml:space="preserve"> </w:t>
      </w:r>
      <w:bookmarkStart w:id="0" w:name="OLE_LINK1"/>
      <w:r>
        <w:rPr>
          <w:rFonts w:ascii="Times New Roman" w:hAnsi="Times New Roman" w:eastAsia="仿宋_GB2312" w:cs="Times New Roman"/>
          <w:snapToGrid w:val="0"/>
          <w:color w:val="auto"/>
          <w:kern w:val="0"/>
          <w:sz w:val="32"/>
          <w:szCs w:val="32"/>
          <w:lang w:eastAsia="zh-CN"/>
        </w:rPr>
        <w:t>鼓励有条件的地方</w:t>
      </w:r>
      <w:bookmarkEnd w:id="0"/>
      <w:r>
        <w:rPr>
          <w:rFonts w:hint="eastAsia" w:ascii="Times New Roman" w:hAnsi="Times New Roman" w:eastAsia="仿宋_GB2312" w:cs="Times New Roman"/>
          <w:snapToGrid w:val="0"/>
          <w:color w:val="auto"/>
          <w:kern w:val="0"/>
          <w:sz w:val="32"/>
          <w:szCs w:val="32"/>
          <w:lang w:eastAsia="zh-CN"/>
        </w:rPr>
        <w:t>对新认定的省重点企业研究院、省企业研究院</w:t>
      </w:r>
      <w:r>
        <w:rPr>
          <w:rFonts w:hint="eastAsia" w:ascii="Times New Roman" w:hAnsi="Times New Roman" w:eastAsia="仿宋_GB2312" w:cs="Times New Roman"/>
          <w:snapToGrid w:val="0"/>
          <w:color w:val="auto"/>
          <w:kern w:val="0"/>
          <w:sz w:val="32"/>
          <w:szCs w:val="32"/>
          <w:lang w:val="en-US" w:eastAsia="zh-CN"/>
        </w:rPr>
        <w:t>分别</w:t>
      </w:r>
      <w:r>
        <w:rPr>
          <w:rFonts w:ascii="Times New Roman" w:hAnsi="Times New Roman" w:eastAsia="仿宋_GB2312" w:cs="Times New Roman"/>
          <w:snapToGrid w:val="0"/>
          <w:color w:val="auto"/>
          <w:kern w:val="0"/>
          <w:sz w:val="32"/>
          <w:szCs w:val="32"/>
          <w:lang w:eastAsia="zh-CN"/>
        </w:rPr>
        <w:t>予以最高 200 万元</w:t>
      </w:r>
      <w:r>
        <w:rPr>
          <w:rFonts w:hint="eastAsia" w:ascii="Times New Roman" w:hAnsi="Times New Roman" w:eastAsia="仿宋_GB2312" w:cs="Times New Roman"/>
          <w:snapToGrid w:val="0"/>
          <w:color w:val="auto"/>
          <w:kern w:val="0"/>
          <w:sz w:val="32"/>
          <w:szCs w:val="32"/>
          <w:lang w:eastAsia="zh-CN"/>
        </w:rPr>
        <w:t>、</w:t>
      </w:r>
      <w:r>
        <w:rPr>
          <w:rFonts w:hint="eastAsia" w:ascii="Times New Roman" w:hAnsi="Times New Roman" w:eastAsia="仿宋_GB2312" w:cs="Times New Roman"/>
          <w:snapToGrid w:val="0"/>
          <w:color w:val="auto"/>
          <w:kern w:val="0"/>
          <w:sz w:val="32"/>
          <w:szCs w:val="32"/>
          <w:lang w:val="en-US" w:eastAsia="zh-CN"/>
        </w:rPr>
        <w:t>50万元</w:t>
      </w:r>
      <w:r>
        <w:rPr>
          <w:rFonts w:ascii="Times New Roman" w:hAnsi="Times New Roman" w:eastAsia="仿宋_GB2312" w:cs="Times New Roman"/>
          <w:snapToGrid w:val="0"/>
          <w:color w:val="auto"/>
          <w:kern w:val="0"/>
          <w:sz w:val="32"/>
          <w:szCs w:val="32"/>
          <w:lang w:eastAsia="zh-CN"/>
        </w:rPr>
        <w:t>的一次性奖励</w:t>
      </w:r>
      <w:r>
        <w:rPr>
          <w:rFonts w:hint="eastAsia" w:ascii="Times New Roman" w:hAnsi="Times New Roman" w:eastAsia="仿宋_GB2312" w:cs="Times New Roman"/>
          <w:snapToGrid w:val="0"/>
          <w:color w:val="auto"/>
          <w:kern w:val="0"/>
          <w:sz w:val="32"/>
          <w:szCs w:val="32"/>
          <w:lang w:eastAsia="zh-CN"/>
        </w:rPr>
        <w:t>；</w:t>
      </w:r>
      <w:r>
        <w:rPr>
          <w:rFonts w:hint="eastAsia" w:ascii="Times New Roman" w:hAnsi="Times New Roman" w:eastAsia="仿宋_GB2312" w:cs="Times New Roman"/>
          <w:snapToGrid w:val="0"/>
          <w:color w:val="auto"/>
          <w:kern w:val="0"/>
          <w:sz w:val="32"/>
          <w:szCs w:val="32"/>
          <w:lang w:val="en-US" w:eastAsia="zh-CN"/>
        </w:rPr>
        <w:t>鼓励</w:t>
      </w:r>
      <w:r>
        <w:rPr>
          <w:rFonts w:hint="eastAsia" w:ascii="Times New Roman" w:hAnsi="Times New Roman" w:eastAsia="仿宋_GB2312" w:cs="Times New Roman"/>
          <w:snapToGrid w:val="0"/>
          <w:color w:val="auto"/>
          <w:kern w:val="0"/>
          <w:sz w:val="32"/>
          <w:szCs w:val="32"/>
          <w:lang w:eastAsia="zh-CN"/>
        </w:rPr>
        <w:t>对</w:t>
      </w:r>
      <w:r>
        <w:rPr>
          <w:rFonts w:ascii="Times New Roman" w:hAnsi="Times New Roman" w:eastAsia="仿宋_GB2312" w:cs="Times New Roman"/>
          <w:snapToGrid w:val="0"/>
          <w:color w:val="auto"/>
          <w:kern w:val="0"/>
          <w:sz w:val="32"/>
          <w:szCs w:val="32"/>
          <w:lang w:eastAsia="zh-CN"/>
        </w:rPr>
        <w:t>绩效评价</w:t>
      </w:r>
      <w:r>
        <w:rPr>
          <w:rFonts w:hint="eastAsia" w:ascii="Times New Roman" w:hAnsi="Times New Roman" w:eastAsia="仿宋_GB2312" w:cs="Times New Roman"/>
          <w:snapToGrid w:val="0"/>
          <w:color w:val="auto"/>
          <w:kern w:val="0"/>
          <w:sz w:val="32"/>
          <w:szCs w:val="32"/>
          <w:lang w:eastAsia="zh-CN"/>
        </w:rPr>
        <w:t>“优秀”“良好”的</w:t>
      </w:r>
      <w:r>
        <w:rPr>
          <w:rFonts w:ascii="Times New Roman" w:hAnsi="Times New Roman" w:eastAsia="仿宋_GB2312" w:cs="Times New Roman"/>
          <w:snapToGrid w:val="0"/>
          <w:color w:val="auto"/>
          <w:kern w:val="0"/>
          <w:sz w:val="32"/>
          <w:szCs w:val="32"/>
          <w:lang w:eastAsia="zh-CN"/>
        </w:rPr>
        <w:t>，按</w:t>
      </w:r>
      <w:r>
        <w:rPr>
          <w:rFonts w:hint="eastAsia" w:ascii="Times New Roman" w:hAnsi="Times New Roman" w:eastAsia="仿宋_GB2312" w:cs="Times New Roman"/>
          <w:snapToGrid w:val="0"/>
          <w:color w:val="auto"/>
          <w:kern w:val="0"/>
          <w:sz w:val="32"/>
          <w:szCs w:val="32"/>
          <w:lang w:eastAsia="zh-CN"/>
        </w:rPr>
        <w:t>不超过其</w:t>
      </w:r>
      <w:r>
        <w:rPr>
          <w:rFonts w:ascii="Times New Roman" w:hAnsi="Times New Roman" w:eastAsia="仿宋_GB2312" w:cs="Times New Roman"/>
          <w:snapToGrid w:val="0"/>
          <w:color w:val="auto"/>
          <w:kern w:val="0"/>
          <w:sz w:val="32"/>
          <w:szCs w:val="32"/>
          <w:lang w:eastAsia="zh-CN"/>
        </w:rPr>
        <w:t>上一年度研发费用的</w:t>
      </w:r>
      <w:r>
        <w:rPr>
          <w:rFonts w:hint="eastAsia" w:ascii="Times New Roman" w:hAnsi="Times New Roman" w:eastAsia="仿宋_GB2312" w:cs="Times New Roman"/>
          <w:snapToGrid w:val="0"/>
          <w:color w:val="auto"/>
          <w:kern w:val="0"/>
          <w:sz w:val="32"/>
          <w:szCs w:val="32"/>
          <w:lang w:eastAsia="zh-CN"/>
        </w:rPr>
        <w:t>20%</w:t>
      </w:r>
      <w:r>
        <w:rPr>
          <w:rFonts w:ascii="Times New Roman" w:hAnsi="Times New Roman" w:eastAsia="仿宋_GB2312" w:cs="Times New Roman"/>
          <w:snapToGrid w:val="0"/>
          <w:color w:val="auto"/>
          <w:kern w:val="0"/>
          <w:sz w:val="32"/>
          <w:szCs w:val="32"/>
          <w:lang w:eastAsia="zh-CN"/>
        </w:rPr>
        <w:t>比例给予分档奖补，用于激励企业加大研发投入。对研发费用占营业收入比重高于5%的省重点企业研究院、省企业研究院，鼓励各地纳入</w:t>
      </w:r>
      <w:r>
        <w:rPr>
          <w:rFonts w:hint="eastAsia" w:ascii="Times New Roman" w:hAnsi="Times New Roman" w:eastAsia="仿宋_GB2312" w:cs="Times New Roman"/>
          <w:snapToGrid w:val="0"/>
          <w:color w:val="auto"/>
          <w:kern w:val="0"/>
          <w:sz w:val="32"/>
          <w:szCs w:val="32"/>
          <w:lang w:eastAsia="zh-CN"/>
        </w:rPr>
        <w:t>各类重点支持</w:t>
      </w:r>
      <w:r>
        <w:rPr>
          <w:rFonts w:ascii="Times New Roman" w:hAnsi="Times New Roman" w:eastAsia="仿宋_GB2312" w:cs="Times New Roman"/>
          <w:snapToGrid w:val="0"/>
          <w:color w:val="auto"/>
          <w:kern w:val="0"/>
          <w:sz w:val="32"/>
          <w:szCs w:val="32"/>
          <w:lang w:eastAsia="zh-CN"/>
        </w:rPr>
        <w:t>清单</w:t>
      </w:r>
      <w:r>
        <w:rPr>
          <w:rFonts w:ascii="Times New Roman" w:hAnsi="Times New Roman" w:eastAsia="仿宋_GB2312" w:cs="Times New Roman"/>
          <w:snapToGrid w:val="0"/>
          <w:color w:val="000000"/>
          <w:kern w:val="0"/>
          <w:sz w:val="32"/>
          <w:szCs w:val="32"/>
          <w:lang w:eastAsia="zh-CN"/>
        </w:rPr>
        <w:t>。</w:t>
      </w:r>
    </w:p>
    <w:p w14:paraId="3B6C2433">
      <w:pPr>
        <w:widowControl/>
        <w:kinsoku/>
        <w:autoSpaceDE w:val="0"/>
        <w:autoSpaceDN w:val="0"/>
        <w:adjustRightInd w:val="0"/>
        <w:snapToGrid w:val="0"/>
        <w:spacing w:line="580" w:lineRule="exact"/>
        <w:ind w:firstLine="68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黑体" w:cs="Times New Roman"/>
          <w:snapToGrid w:val="0"/>
          <w:color w:val="000000"/>
          <w:spacing w:val="10"/>
          <w:kern w:val="0"/>
          <w:sz w:val="32"/>
          <w:szCs w:val="32"/>
          <w:lang w:eastAsia="zh-CN"/>
        </w:rPr>
        <w:t>第二十条</w:t>
      </w:r>
      <w:r>
        <w:rPr>
          <w:rFonts w:ascii="Times New Roman" w:hAnsi="Times New Roman" w:eastAsia="仿宋_GB2312" w:cs="Times New Roman"/>
          <w:snapToGrid w:val="0"/>
          <w:color w:val="auto"/>
          <w:kern w:val="0"/>
          <w:sz w:val="32"/>
          <w:szCs w:val="32"/>
          <w:lang w:eastAsia="zh-CN"/>
        </w:rPr>
        <w:t xml:space="preserve"> 强化关键核心技术攻关企业主导地位，</w:t>
      </w:r>
      <w:r>
        <w:rPr>
          <w:rFonts w:ascii="Times New Roman" w:hAnsi="Times New Roman" w:eastAsia="仿宋_GB2312" w:cs="Times New Roman"/>
          <w:snapToGrid w:val="0"/>
          <w:color w:val="000000"/>
          <w:kern w:val="0"/>
          <w:sz w:val="32"/>
          <w:szCs w:val="32"/>
          <w:lang w:eastAsia="zh-CN"/>
        </w:rPr>
        <w:t>支持省重点企业研究院、省企业研究院牵头或参与承担国家和省科技计划项目。鼓励省重点企业研究院、省企业研究院与上下游企业、高校院所、高能级科创平台等加强产学研合作，对单个委托研发项目实际</w:t>
      </w:r>
      <w:r>
        <w:rPr>
          <w:rFonts w:hint="eastAsia" w:ascii="Times New Roman" w:hAnsi="Times New Roman" w:eastAsia="仿宋_GB2312" w:cs="Times New Roman"/>
          <w:snapToGrid w:val="0"/>
          <w:color w:val="000000"/>
          <w:kern w:val="0"/>
          <w:sz w:val="32"/>
          <w:szCs w:val="32"/>
          <w:lang w:eastAsia="zh-CN"/>
        </w:rPr>
        <w:t>投入</w:t>
      </w:r>
      <w:r>
        <w:rPr>
          <w:rFonts w:ascii="Times New Roman" w:hAnsi="Times New Roman" w:eastAsia="仿宋_GB2312" w:cs="Times New Roman"/>
          <w:snapToGrid w:val="0"/>
          <w:color w:val="000000"/>
          <w:kern w:val="0"/>
          <w:sz w:val="32"/>
          <w:szCs w:val="32"/>
          <w:lang w:eastAsia="zh-CN"/>
        </w:rPr>
        <w:t>总金额300万元以上（委托方为山区26县企业的，可放宽至200万元）的，可视同省重点行业领域科技计划项目。</w:t>
      </w:r>
    </w:p>
    <w:p w14:paraId="447DFC68">
      <w:pPr>
        <w:widowControl/>
        <w:kinsoku/>
        <w:autoSpaceDE w:val="0"/>
        <w:autoSpaceDN w:val="0"/>
        <w:adjustRightInd w:val="0"/>
        <w:snapToGrid w:val="0"/>
        <w:spacing w:line="580" w:lineRule="exact"/>
        <w:ind w:firstLine="68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黑体" w:cs="Times New Roman"/>
          <w:snapToGrid w:val="0"/>
          <w:color w:val="000000"/>
          <w:spacing w:val="10"/>
          <w:kern w:val="0"/>
          <w:sz w:val="32"/>
          <w:szCs w:val="32"/>
          <w:lang w:eastAsia="zh-CN"/>
        </w:rPr>
        <w:t xml:space="preserve">第二十一条 </w:t>
      </w:r>
      <w:r>
        <w:rPr>
          <w:rFonts w:ascii="Times New Roman" w:hAnsi="Times New Roman" w:eastAsia="仿宋_GB2312" w:cs="Times New Roman"/>
          <w:snapToGrid w:val="0"/>
          <w:color w:val="000000"/>
          <w:kern w:val="0"/>
          <w:sz w:val="32"/>
          <w:szCs w:val="32"/>
          <w:lang w:eastAsia="zh-CN"/>
        </w:rPr>
        <w:t>鼓励高能级科创平台、高水平大学在省重点企业研究院、省企业研究院设立科研和成果转化平台，推动依托单位把省重点企业研究院、省企业研究院建在一流学科和科创平台。支持省重点企业研究院与省实验室、高校共建全国和全省重点实验室，通过并购或自建方式在海外设立研发机构。</w:t>
      </w:r>
    </w:p>
    <w:p w14:paraId="56A0A3F0">
      <w:pPr>
        <w:widowControl/>
        <w:kinsoku/>
        <w:autoSpaceDE w:val="0"/>
        <w:autoSpaceDN w:val="0"/>
        <w:adjustRightInd w:val="0"/>
        <w:snapToGrid w:val="0"/>
        <w:spacing w:line="580" w:lineRule="exact"/>
        <w:ind w:firstLine="680" w:firstLineChars="200"/>
        <w:jc w:val="both"/>
        <w:textAlignment w:val="baseline"/>
        <w:rPr>
          <w:rFonts w:ascii="Times New Roman" w:hAnsi="Times New Roman" w:eastAsia="仿宋_GB2312" w:cs="Times New Roman"/>
          <w:snapToGrid w:val="0"/>
          <w:color w:val="auto"/>
          <w:kern w:val="0"/>
          <w:sz w:val="32"/>
          <w:szCs w:val="32"/>
          <w:lang w:eastAsia="zh-CN"/>
        </w:rPr>
      </w:pPr>
      <w:r>
        <w:rPr>
          <w:rFonts w:ascii="Times New Roman" w:hAnsi="Times New Roman" w:eastAsia="黑体" w:cs="Times New Roman"/>
          <w:snapToGrid w:val="0"/>
          <w:color w:val="000000"/>
          <w:spacing w:val="10"/>
          <w:kern w:val="0"/>
          <w:sz w:val="32"/>
          <w:szCs w:val="32"/>
          <w:lang w:eastAsia="zh-CN"/>
        </w:rPr>
        <w:t xml:space="preserve">第二十二条 </w:t>
      </w:r>
      <w:r>
        <w:rPr>
          <w:rFonts w:ascii="Times New Roman" w:hAnsi="Times New Roman" w:eastAsia="仿宋_GB2312" w:cs="Times New Roman"/>
          <w:snapToGrid w:val="0"/>
          <w:color w:val="auto"/>
          <w:kern w:val="0"/>
          <w:sz w:val="32"/>
          <w:szCs w:val="32"/>
          <w:lang w:eastAsia="zh-CN"/>
        </w:rPr>
        <w:t>支持省重点企业研究院、省企业研究院申报首台（套）装备、首批次材料、首版权软件和</w:t>
      </w:r>
      <w:r>
        <w:rPr>
          <w:rFonts w:ascii="Times New Roman" w:hAnsi="Times New Roman" w:eastAsia="仿宋_GB2312" w:cs="Times New Roman"/>
          <w:snapToGrid w:val="0"/>
          <w:color w:val="000000"/>
          <w:kern w:val="0"/>
          <w:sz w:val="32"/>
          <w:szCs w:val="32"/>
          <w:lang w:eastAsia="zh-CN"/>
        </w:rPr>
        <w:t>优秀工业新产品（新技术）</w:t>
      </w:r>
      <w:r>
        <w:rPr>
          <w:rFonts w:ascii="Times New Roman" w:hAnsi="Times New Roman" w:eastAsia="仿宋_GB2312" w:cs="Times New Roman"/>
          <w:snapToGrid w:val="0"/>
          <w:color w:val="auto"/>
          <w:kern w:val="0"/>
          <w:sz w:val="32"/>
          <w:szCs w:val="32"/>
          <w:lang w:eastAsia="zh-CN"/>
        </w:rPr>
        <w:t>，在认定评审中予以加分。鼓励省重点企业研究院、省企业研究院</w:t>
      </w:r>
      <w:r>
        <w:rPr>
          <w:rFonts w:ascii="Times New Roman" w:hAnsi="Times New Roman" w:eastAsia="仿宋_GB2312" w:cs="Times New Roman"/>
          <w:snapToGrid w:val="0"/>
          <w:color w:val="000000"/>
          <w:kern w:val="0"/>
          <w:sz w:val="32"/>
          <w:szCs w:val="32"/>
          <w:lang w:eastAsia="zh-CN"/>
        </w:rPr>
        <w:t>新建和开放创新产品应用场景，对其</w:t>
      </w:r>
      <w:r>
        <w:rPr>
          <w:rFonts w:ascii="Times New Roman" w:hAnsi="Times New Roman" w:eastAsia="仿宋_GB2312" w:cs="Times New Roman"/>
          <w:snapToGrid w:val="0"/>
          <w:color w:val="auto"/>
          <w:kern w:val="0"/>
          <w:sz w:val="32"/>
          <w:szCs w:val="32"/>
          <w:lang w:eastAsia="zh-CN"/>
        </w:rPr>
        <w:t>研发的首次解决重点行业典型应用场景需求并实际落地的省级工业新产品项目，鼓励地方给予支持。</w:t>
      </w:r>
    </w:p>
    <w:p w14:paraId="74F750CC">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仿宋_GB2312" w:cs="Times New Roman"/>
          <w:snapToGrid w:val="0"/>
          <w:color w:val="000000"/>
          <w:kern w:val="0"/>
          <w:sz w:val="32"/>
          <w:szCs w:val="32"/>
          <w:lang w:eastAsia="zh-CN"/>
        </w:rPr>
        <w:t xml:space="preserve"> </w:t>
      </w:r>
      <w:r>
        <w:rPr>
          <w:rFonts w:ascii="Times New Roman" w:hAnsi="Times New Roman" w:eastAsia="黑体" w:cs="Times New Roman"/>
          <w:snapToGrid w:val="0"/>
          <w:color w:val="000000"/>
          <w:spacing w:val="10"/>
          <w:kern w:val="0"/>
          <w:sz w:val="32"/>
          <w:szCs w:val="32"/>
          <w:lang w:eastAsia="zh-CN"/>
        </w:rPr>
        <w:t xml:space="preserve">第二十三条 </w:t>
      </w:r>
      <w:r>
        <w:rPr>
          <w:rFonts w:ascii="Times New Roman" w:hAnsi="Times New Roman" w:eastAsia="仿宋_GB2312" w:cs="Times New Roman"/>
          <w:snapToGrid w:val="0"/>
          <w:color w:val="000000"/>
          <w:kern w:val="0"/>
          <w:sz w:val="32"/>
          <w:szCs w:val="32"/>
          <w:lang w:eastAsia="zh-CN"/>
        </w:rPr>
        <w:t>鼓励省重点企业研究院与高校院所共建卓越工程师实践基地、现代产业学院，开展研究生联合招生、培养，加强产教融合培养产业实用人才。省重点企业研究院、省企业研究院引进高层次人才，根据需要可以在高校院所落户，以双聘形式开展科研任务。赋予符合条件的省重点企业研究院相应省级人才计划自主评审权</w:t>
      </w:r>
      <w:r>
        <w:rPr>
          <w:rFonts w:hint="eastAsia" w:ascii="Times New Roman" w:hAnsi="Times New Roman" w:eastAsia="仿宋_GB2312" w:cs="Times New Roman"/>
          <w:snapToGrid w:val="0"/>
          <w:color w:val="000000"/>
          <w:kern w:val="0"/>
          <w:sz w:val="32"/>
          <w:szCs w:val="32"/>
          <w:lang w:eastAsia="zh-CN"/>
        </w:rPr>
        <w:t>，推广“产业教授”“科技副总”机制</w:t>
      </w:r>
      <w:r>
        <w:rPr>
          <w:rFonts w:ascii="Times New Roman" w:hAnsi="Times New Roman" w:eastAsia="仿宋_GB2312" w:cs="Times New Roman"/>
          <w:snapToGrid w:val="0"/>
          <w:color w:val="000000"/>
          <w:kern w:val="0"/>
          <w:sz w:val="32"/>
          <w:szCs w:val="32"/>
          <w:lang w:eastAsia="zh-CN"/>
        </w:rPr>
        <w:t>。</w:t>
      </w:r>
    </w:p>
    <w:p w14:paraId="0FE91F3D">
      <w:pPr>
        <w:widowControl/>
        <w:kinsoku/>
        <w:autoSpaceDE w:val="0"/>
        <w:autoSpaceDN w:val="0"/>
        <w:adjustRightInd w:val="0"/>
        <w:snapToGrid w:val="0"/>
        <w:spacing w:line="580" w:lineRule="exact"/>
        <w:ind w:firstLine="680" w:firstLineChars="200"/>
        <w:jc w:val="both"/>
        <w:textAlignment w:val="baseline"/>
        <w:rPr>
          <w:rFonts w:ascii="Times New Roman" w:hAnsi="Times New Roman" w:eastAsia="仿宋_GB2312" w:cs="Times New Roman"/>
          <w:snapToGrid w:val="0"/>
          <w:color w:val="000000"/>
          <w:kern w:val="0"/>
          <w:sz w:val="32"/>
          <w:szCs w:val="32"/>
          <w:lang w:eastAsia="zh-CN"/>
        </w:rPr>
      </w:pPr>
      <w:r>
        <w:rPr>
          <w:rFonts w:ascii="Times New Roman" w:hAnsi="Times New Roman" w:eastAsia="黑体" w:cs="Times New Roman"/>
          <w:snapToGrid w:val="0"/>
          <w:color w:val="000000"/>
          <w:spacing w:val="10"/>
          <w:kern w:val="0"/>
          <w:sz w:val="32"/>
          <w:szCs w:val="32"/>
          <w:lang w:eastAsia="zh-CN"/>
        </w:rPr>
        <w:t xml:space="preserve">第二十四条 </w:t>
      </w:r>
      <w:r>
        <w:rPr>
          <w:rFonts w:ascii="Times New Roman" w:hAnsi="Times New Roman" w:eastAsia="仿宋_GB2312" w:cs="Times New Roman"/>
          <w:snapToGrid w:val="0"/>
          <w:color w:val="000000"/>
          <w:kern w:val="0"/>
          <w:sz w:val="32"/>
          <w:szCs w:val="32"/>
          <w:lang w:eastAsia="zh-CN"/>
        </w:rPr>
        <w:t>实施企业研发机构建设激励政策，鼓励依托单位利用自有工业用地或厂房建设省重点企业研究院、省企业研究院，按规定批准后可保留其工业用地用途</w:t>
      </w:r>
      <w:r>
        <w:rPr>
          <w:rFonts w:hint="eastAsia" w:ascii="Times New Roman" w:hAnsi="Times New Roman" w:eastAsia="仿宋_GB2312" w:cs="Times New Roman"/>
          <w:snapToGrid w:val="0"/>
          <w:color w:val="000000"/>
          <w:kern w:val="0"/>
          <w:sz w:val="32"/>
          <w:szCs w:val="32"/>
          <w:lang w:eastAsia="zh-CN"/>
        </w:rPr>
        <w:t>或提高用房建筑容积率</w:t>
      </w:r>
      <w:r>
        <w:rPr>
          <w:rFonts w:ascii="Times New Roman" w:hAnsi="Times New Roman" w:eastAsia="仿宋_GB2312" w:cs="Times New Roman"/>
          <w:snapToGrid w:val="0"/>
          <w:color w:val="000000"/>
          <w:kern w:val="0"/>
          <w:sz w:val="32"/>
          <w:szCs w:val="32"/>
          <w:lang w:eastAsia="zh-CN"/>
        </w:rPr>
        <w:t>；对购置、租用办公场地的，鼓励地方给予购置、租房、装修补助。鼓励有条件的地方制定实施省重点企业研究院、省企业研究院购入科研仪器设备和软件购置经费后补助政策。</w:t>
      </w:r>
    </w:p>
    <w:p w14:paraId="67863205">
      <w:pPr>
        <w:widowControl/>
        <w:kinsoku/>
        <w:autoSpaceDE w:val="0"/>
        <w:autoSpaceDN w:val="0"/>
        <w:adjustRightInd w:val="0"/>
        <w:snapToGrid w:val="0"/>
        <w:spacing w:line="580" w:lineRule="exact"/>
        <w:ind w:firstLine="640" w:firstLineChars="200"/>
        <w:jc w:val="both"/>
        <w:textAlignment w:val="baseline"/>
        <w:rPr>
          <w:rFonts w:ascii="Times New Roman" w:hAnsi="Times New Roman" w:eastAsia="仿宋_GB2312" w:cs="Times New Roman"/>
          <w:snapToGrid w:val="0"/>
          <w:color w:val="000000"/>
          <w:kern w:val="0"/>
          <w:sz w:val="32"/>
          <w:szCs w:val="32"/>
          <w:lang w:eastAsia="zh-CN"/>
        </w:rPr>
      </w:pPr>
    </w:p>
    <w:p w14:paraId="2C577912">
      <w:pPr>
        <w:widowControl/>
        <w:kinsoku/>
        <w:autoSpaceDE w:val="0"/>
        <w:autoSpaceDN w:val="0"/>
        <w:adjustRightInd w:val="0"/>
        <w:snapToGrid w:val="0"/>
        <w:spacing w:line="580" w:lineRule="exact"/>
        <w:jc w:val="center"/>
        <w:textAlignment w:val="baseline"/>
        <w:rPr>
          <w:rFonts w:ascii="Times New Roman" w:hAnsi="Times New Roman" w:eastAsia="黑体" w:cs="Times New Roman"/>
          <w:snapToGrid w:val="0"/>
          <w:color w:val="000000"/>
          <w:spacing w:val="5"/>
          <w:kern w:val="0"/>
          <w:sz w:val="32"/>
          <w:szCs w:val="32"/>
          <w:lang w:eastAsia="zh-CN"/>
        </w:rPr>
      </w:pPr>
      <w:r>
        <w:rPr>
          <w:rFonts w:ascii="Times New Roman" w:hAnsi="Times New Roman" w:eastAsia="黑体" w:cs="Times New Roman"/>
          <w:snapToGrid w:val="0"/>
          <w:color w:val="000000"/>
          <w:spacing w:val="5"/>
          <w:kern w:val="0"/>
          <w:sz w:val="32"/>
          <w:szCs w:val="32"/>
          <w:lang w:eastAsia="zh-CN"/>
        </w:rPr>
        <w:t>第六章  附    则</w:t>
      </w:r>
    </w:p>
    <w:p w14:paraId="1C6D2516">
      <w:pPr>
        <w:widowControl/>
        <w:kinsoku/>
        <w:autoSpaceDE w:val="0"/>
        <w:autoSpaceDN w:val="0"/>
        <w:adjustRightInd w:val="0"/>
        <w:snapToGrid w:val="0"/>
        <w:spacing w:line="580" w:lineRule="exact"/>
        <w:ind w:left="39" w:right="83" w:firstLine="608"/>
        <w:jc w:val="both"/>
        <w:textAlignment w:val="baseline"/>
        <w:rPr>
          <w:rFonts w:ascii="Times New Roman" w:hAnsi="Times New Roman" w:eastAsia="仿宋_GB2312" w:cs="Times New Roman"/>
          <w:snapToGrid/>
          <w:color w:val="000000"/>
          <w:kern w:val="2"/>
          <w:sz w:val="32"/>
          <w:szCs w:val="32"/>
          <w:lang w:eastAsia="zh-CN"/>
        </w:rPr>
      </w:pPr>
      <w:r>
        <w:rPr>
          <w:rFonts w:ascii="Times New Roman" w:hAnsi="Times New Roman" w:eastAsia="黑体" w:cs="Times New Roman"/>
          <w:snapToGrid w:val="0"/>
          <w:color w:val="000000"/>
          <w:spacing w:val="10"/>
          <w:kern w:val="0"/>
          <w:sz w:val="32"/>
          <w:szCs w:val="32"/>
          <w:lang w:eastAsia="zh-CN"/>
        </w:rPr>
        <w:t xml:space="preserve">第二十五条 </w:t>
      </w:r>
      <w:r>
        <w:rPr>
          <w:rFonts w:ascii="Times New Roman" w:hAnsi="Times New Roman" w:eastAsia="仿宋_GB2312" w:cs="Times New Roman"/>
          <w:snapToGrid/>
          <w:color w:val="000000"/>
          <w:kern w:val="2"/>
          <w:sz w:val="32"/>
          <w:szCs w:val="32"/>
          <w:lang w:eastAsia="zh-CN"/>
        </w:rPr>
        <w:t>省重点企业研究院统一命名为“浙江省</w:t>
      </w:r>
      <w:r>
        <w:rPr>
          <w:rFonts w:hint="eastAsia" w:ascii="Times New Roman" w:hAnsi="Times New Roman" w:eastAsia="仿宋_GB2312" w:cs="Times New Roman"/>
          <w:snapToGrid/>
          <w:color w:val="000000"/>
          <w:kern w:val="2"/>
          <w:sz w:val="32"/>
          <w:szCs w:val="32"/>
          <w:lang w:eastAsia="zh-CN"/>
        </w:rPr>
        <w:t>+主要研究方向+</w:t>
      </w:r>
      <w:r>
        <w:rPr>
          <w:rFonts w:ascii="Times New Roman" w:hAnsi="Times New Roman" w:eastAsia="仿宋_GB2312" w:cs="Times New Roman"/>
          <w:snapToGrid/>
          <w:color w:val="000000"/>
          <w:kern w:val="2"/>
          <w:sz w:val="32"/>
          <w:szCs w:val="32"/>
          <w:lang w:eastAsia="zh-CN"/>
        </w:rPr>
        <w:t>重点企业研究院”。省企业研究院统一命名为“浙江省经济和信息化厅</w:t>
      </w:r>
      <w:r>
        <w:rPr>
          <w:rFonts w:hint="eastAsia" w:ascii="Times New Roman" w:hAnsi="Times New Roman" w:eastAsia="仿宋_GB2312" w:cs="Times New Roman"/>
          <w:snapToGrid/>
          <w:color w:val="000000"/>
          <w:kern w:val="2"/>
          <w:sz w:val="32"/>
          <w:szCs w:val="32"/>
          <w:lang w:eastAsia="zh-CN"/>
        </w:rPr>
        <w:t>+主要研究方向+</w:t>
      </w:r>
      <w:r>
        <w:rPr>
          <w:rFonts w:ascii="Times New Roman" w:hAnsi="Times New Roman" w:eastAsia="仿宋_GB2312" w:cs="Times New Roman"/>
          <w:snapToGrid/>
          <w:color w:val="000000"/>
          <w:kern w:val="2"/>
          <w:sz w:val="32"/>
          <w:szCs w:val="32"/>
          <w:lang w:eastAsia="zh-CN"/>
        </w:rPr>
        <w:t>企业研究院”。</w:t>
      </w:r>
    </w:p>
    <w:p w14:paraId="2A291225">
      <w:pPr>
        <w:widowControl/>
        <w:kinsoku/>
        <w:autoSpaceDE w:val="0"/>
        <w:autoSpaceDN w:val="0"/>
        <w:adjustRightInd w:val="0"/>
        <w:snapToGrid w:val="0"/>
        <w:spacing w:line="580" w:lineRule="exact"/>
        <w:ind w:right="83" w:firstLine="680" w:firstLineChars="200"/>
        <w:jc w:val="both"/>
        <w:textAlignment w:val="baseline"/>
        <w:rPr>
          <w:rFonts w:ascii="Times New Roman" w:hAnsi="Times New Roman" w:eastAsia="仿宋_GB2312" w:cs="Times New Roman"/>
          <w:snapToGrid/>
          <w:color w:val="000000"/>
          <w:kern w:val="2"/>
          <w:sz w:val="32"/>
          <w:szCs w:val="32"/>
          <w:lang w:eastAsia="zh-CN"/>
        </w:rPr>
      </w:pPr>
      <w:r>
        <w:rPr>
          <w:rFonts w:ascii="Times New Roman" w:hAnsi="Times New Roman" w:eastAsia="黑体" w:cs="Times New Roman"/>
          <w:snapToGrid w:val="0"/>
          <w:color w:val="000000"/>
          <w:spacing w:val="10"/>
          <w:kern w:val="0"/>
          <w:sz w:val="32"/>
          <w:szCs w:val="32"/>
          <w:lang w:eastAsia="zh-CN"/>
        </w:rPr>
        <w:t>第二十六条</w:t>
      </w:r>
      <w:r>
        <w:rPr>
          <w:rFonts w:ascii="Times New Roman" w:hAnsi="Times New Roman" w:eastAsia="仿宋_GB2312" w:cs="Times New Roman"/>
          <w:snapToGrid/>
          <w:color w:val="000000"/>
          <w:kern w:val="2"/>
          <w:sz w:val="32"/>
          <w:szCs w:val="32"/>
          <w:lang w:eastAsia="zh-CN"/>
        </w:rPr>
        <w:t xml:space="preserve"> 省高新技术企业研究开发中心</w:t>
      </w:r>
      <w:r>
        <w:rPr>
          <w:rFonts w:hint="eastAsia" w:ascii="Times New Roman" w:hAnsi="Times New Roman" w:eastAsia="仿宋_GB2312" w:cs="Times New Roman"/>
          <w:snapToGrid/>
          <w:color w:val="000000"/>
          <w:kern w:val="2"/>
          <w:sz w:val="32"/>
          <w:szCs w:val="32"/>
          <w:lang w:eastAsia="zh-CN"/>
        </w:rPr>
        <w:t>不再认定，</w:t>
      </w:r>
      <w:r>
        <w:rPr>
          <w:rFonts w:ascii="Times New Roman" w:hAnsi="Times New Roman" w:eastAsia="仿宋_GB2312" w:cs="Times New Roman"/>
          <w:snapToGrid/>
          <w:color w:val="000000"/>
          <w:kern w:val="2"/>
          <w:sz w:val="32"/>
          <w:szCs w:val="32"/>
          <w:lang w:eastAsia="zh-CN"/>
        </w:rPr>
        <w:t>参照省企业研究院管理</w:t>
      </w:r>
      <w:r>
        <w:rPr>
          <w:rFonts w:hint="eastAsia" w:ascii="Times New Roman" w:hAnsi="Times New Roman" w:eastAsia="仿宋_GB2312" w:cs="Times New Roman"/>
          <w:snapToGrid/>
          <w:color w:val="000000"/>
          <w:kern w:val="2"/>
          <w:sz w:val="32"/>
          <w:szCs w:val="32"/>
          <w:lang w:eastAsia="zh-CN"/>
        </w:rPr>
        <w:t>，鼓励申报省重点企业研究院</w:t>
      </w:r>
      <w:r>
        <w:rPr>
          <w:rFonts w:ascii="Times New Roman" w:hAnsi="Times New Roman" w:eastAsia="仿宋_GB2312" w:cs="Times New Roman"/>
          <w:snapToGrid/>
          <w:color w:val="000000"/>
          <w:kern w:val="2"/>
          <w:sz w:val="32"/>
          <w:szCs w:val="32"/>
          <w:lang w:eastAsia="zh-CN"/>
        </w:rPr>
        <w:t>。</w:t>
      </w:r>
    </w:p>
    <w:p w14:paraId="652623BE">
      <w:pPr>
        <w:widowControl/>
        <w:kinsoku/>
        <w:autoSpaceDE w:val="0"/>
        <w:autoSpaceDN w:val="0"/>
        <w:adjustRightInd w:val="0"/>
        <w:snapToGrid w:val="0"/>
        <w:spacing w:line="580" w:lineRule="exact"/>
        <w:ind w:left="648"/>
        <w:jc w:val="both"/>
        <w:textAlignment w:val="baseline"/>
        <w:rPr>
          <w:rFonts w:ascii="Times New Roman" w:hAnsi="Times New Roman" w:eastAsia="仿宋_GB2312" w:cs="Times New Roman"/>
          <w:snapToGrid/>
          <w:color w:val="000000"/>
          <w:kern w:val="2"/>
          <w:sz w:val="32"/>
          <w:szCs w:val="32"/>
          <w:lang w:eastAsia="zh-CN"/>
        </w:rPr>
      </w:pPr>
      <w:r>
        <w:rPr>
          <w:rFonts w:ascii="Times New Roman" w:hAnsi="Times New Roman" w:eastAsia="黑体" w:cs="Times New Roman"/>
          <w:snapToGrid w:val="0"/>
          <w:color w:val="000000"/>
          <w:spacing w:val="10"/>
          <w:kern w:val="0"/>
          <w:sz w:val="32"/>
          <w:szCs w:val="32"/>
          <w:lang w:eastAsia="zh-CN"/>
        </w:rPr>
        <w:t xml:space="preserve">第二十七条 </w:t>
      </w:r>
      <w:r>
        <w:rPr>
          <w:rFonts w:ascii="Times New Roman" w:hAnsi="Times New Roman" w:eastAsia="仿宋_GB2312" w:cs="Times New Roman"/>
          <w:snapToGrid/>
          <w:color w:val="000000"/>
          <w:kern w:val="2"/>
          <w:sz w:val="32"/>
          <w:szCs w:val="32"/>
          <w:lang w:eastAsia="zh-CN"/>
        </w:rPr>
        <w:t>本办法由省经信厅负责解释。</w:t>
      </w:r>
    </w:p>
    <w:p w14:paraId="1169AFF6">
      <w:pPr>
        <w:widowControl/>
        <w:kinsoku/>
        <w:autoSpaceDE w:val="0"/>
        <w:autoSpaceDN w:val="0"/>
        <w:adjustRightInd w:val="0"/>
        <w:snapToGrid w:val="0"/>
        <w:spacing w:line="580" w:lineRule="exact"/>
        <w:ind w:right="48" w:rightChars="15" w:firstLine="680" w:firstLineChars="200"/>
        <w:jc w:val="both"/>
        <w:textAlignment w:val="baseline"/>
        <w:rPr>
          <w:rFonts w:ascii="Times New Roman" w:hAnsi="Times New Roman" w:eastAsia="仿宋_GB2312" w:cs="Times New Roman"/>
          <w:snapToGrid/>
          <w:color w:val="000000"/>
          <w:kern w:val="2"/>
          <w:sz w:val="32"/>
          <w:szCs w:val="32"/>
          <w:lang w:eastAsia="zh-CN"/>
        </w:rPr>
      </w:pPr>
      <w:r>
        <w:rPr>
          <w:rFonts w:ascii="Times New Roman" w:hAnsi="Times New Roman" w:eastAsia="黑体" w:cs="Times New Roman"/>
          <w:snapToGrid w:val="0"/>
          <w:color w:val="000000"/>
          <w:spacing w:val="10"/>
          <w:kern w:val="0"/>
          <w:sz w:val="32"/>
          <w:szCs w:val="32"/>
          <w:lang w:eastAsia="zh-CN"/>
        </w:rPr>
        <w:t xml:space="preserve">第二十八条 </w:t>
      </w:r>
      <w:r>
        <w:rPr>
          <w:rFonts w:ascii="Times New Roman" w:hAnsi="Times New Roman" w:eastAsia="仿宋_GB2312" w:cs="Times New Roman"/>
          <w:snapToGrid/>
          <w:color w:val="000000"/>
          <w:kern w:val="2"/>
          <w:sz w:val="32"/>
          <w:szCs w:val="32"/>
          <w:lang w:eastAsia="zh-CN"/>
        </w:rPr>
        <w:t>本办法自2025年**月**日起实施。原《浙江省重点企业研究院建设与管理办法》（浙科发高〔2021〕64号）和《浙江省企业研究院建设与管理办法》《浙江省高新技术企业研究开发中心建设与管理办法》（浙科发高〔2021〕43号）同时废止。</w:t>
      </w:r>
    </w:p>
    <w:p w14:paraId="7D6903B7">
      <w:pPr>
        <w:widowControl/>
        <w:kinsoku/>
        <w:autoSpaceDE w:val="0"/>
        <w:autoSpaceDN w:val="0"/>
        <w:adjustRightInd w:val="0"/>
        <w:snapToGrid w:val="0"/>
        <w:spacing w:line="580" w:lineRule="exact"/>
        <w:ind w:right="48" w:rightChars="15" w:firstLine="640" w:firstLineChars="200"/>
        <w:jc w:val="left"/>
        <w:textAlignment w:val="baseline"/>
        <w:rPr>
          <w:rFonts w:ascii="Times New Roman" w:hAnsi="Times New Roman" w:eastAsia="仿宋_GB2312" w:cs="Times New Roman"/>
          <w:snapToGrid/>
          <w:color w:val="000000"/>
          <w:kern w:val="2"/>
          <w:sz w:val="32"/>
          <w:szCs w:val="32"/>
          <w:lang w:eastAsia="zh-CN"/>
        </w:rPr>
      </w:pPr>
    </w:p>
    <w:p w14:paraId="3805B862">
      <w:pPr>
        <w:widowControl/>
        <w:kinsoku/>
        <w:autoSpaceDE w:val="0"/>
        <w:autoSpaceDN w:val="0"/>
        <w:adjustRightInd w:val="0"/>
        <w:snapToGrid w:val="0"/>
        <w:spacing w:line="580" w:lineRule="exact"/>
        <w:ind w:right="48" w:rightChars="15" w:firstLine="640" w:firstLineChars="200"/>
        <w:jc w:val="both"/>
        <w:textAlignment w:val="baseline"/>
        <w:rPr>
          <w:rFonts w:ascii="Times New Roman" w:hAnsi="Times New Roman" w:eastAsia="仿宋_GB2312" w:cs="Times New Roman"/>
          <w:snapToGrid/>
          <w:color w:val="000000"/>
          <w:kern w:val="2"/>
          <w:sz w:val="32"/>
          <w:szCs w:val="32"/>
          <w:lang w:eastAsia="zh-CN"/>
        </w:rPr>
      </w:pPr>
      <w:r>
        <w:rPr>
          <w:rFonts w:ascii="Times New Roman" w:hAnsi="Times New Roman" w:eastAsia="仿宋_GB2312" w:cs="Times New Roman"/>
          <w:snapToGrid/>
          <w:color w:val="000000"/>
          <w:kern w:val="2"/>
          <w:sz w:val="32"/>
          <w:szCs w:val="32"/>
          <w:lang w:eastAsia="zh-CN"/>
        </w:rPr>
        <w:t>附表：1. 省重点企业研究院创新能力评价指标</w:t>
      </w:r>
    </w:p>
    <w:p w14:paraId="43E5AAA1">
      <w:pPr>
        <w:widowControl/>
        <w:numPr>
          <w:ilvl w:val="0"/>
          <w:numId w:val="1"/>
        </w:numPr>
        <w:kinsoku/>
        <w:autoSpaceDE w:val="0"/>
        <w:autoSpaceDN w:val="0"/>
        <w:adjustRightInd w:val="0"/>
        <w:snapToGrid w:val="0"/>
        <w:spacing w:line="580" w:lineRule="exact"/>
        <w:ind w:left="1600" w:right="48" w:rightChars="15"/>
        <w:jc w:val="both"/>
        <w:textAlignment w:val="baseline"/>
        <w:rPr>
          <w:rFonts w:ascii="Times New Roman" w:hAnsi="Times New Roman" w:eastAsia="仿宋_GB2312" w:cs="Times New Roman"/>
          <w:snapToGrid/>
          <w:color w:val="000000"/>
          <w:kern w:val="2"/>
          <w:sz w:val="32"/>
          <w:szCs w:val="22"/>
          <w:lang w:eastAsia="zh-CN"/>
        </w:rPr>
      </w:pPr>
      <w:r>
        <w:rPr>
          <w:rFonts w:ascii="Times New Roman" w:hAnsi="Times New Roman" w:eastAsia="仿宋_GB2312" w:cs="Times New Roman"/>
          <w:snapToGrid/>
          <w:color w:val="000000"/>
          <w:kern w:val="2"/>
          <w:sz w:val="32"/>
          <w:szCs w:val="32"/>
          <w:lang w:eastAsia="zh-CN"/>
        </w:rPr>
        <w:t>省企业研究院创新能力评价指标</w:t>
      </w:r>
    </w:p>
    <w:p w14:paraId="196DF448">
      <w:pPr>
        <w:widowControl/>
        <w:kinsoku/>
        <w:autoSpaceDE w:val="0"/>
        <w:autoSpaceDN w:val="0"/>
        <w:adjustRightInd w:val="0"/>
        <w:snapToGrid w:val="0"/>
        <w:spacing w:before="0" w:line="240" w:lineRule="auto"/>
        <w:ind w:right="0" w:rightChars="0"/>
        <w:jc w:val="left"/>
        <w:textAlignment w:val="baseline"/>
        <w:rPr>
          <w:rFonts w:ascii="Times New Roman" w:hAnsi="Times New Roman" w:eastAsia="黑体" w:cs="Times New Roman"/>
          <w:snapToGrid w:val="0"/>
          <w:color w:val="000000"/>
          <w:spacing w:val="10"/>
          <w:kern w:val="0"/>
          <w:sz w:val="32"/>
          <w:szCs w:val="32"/>
          <w:lang w:eastAsia="zh-CN"/>
        </w:rPr>
      </w:pPr>
      <w:r>
        <w:rPr>
          <w:rFonts w:ascii="Times New Roman" w:hAnsi="Times New Roman" w:eastAsia="仿宋" w:cs="Times New Roman"/>
          <w:snapToGrid w:val="0"/>
          <w:color w:val="000000"/>
          <w:spacing w:val="10"/>
          <w:kern w:val="0"/>
          <w:sz w:val="31"/>
          <w:szCs w:val="31"/>
          <w:lang w:eastAsia="zh-CN"/>
        </w:rPr>
        <w:br w:type="page"/>
      </w:r>
      <w:r>
        <w:rPr>
          <w:rFonts w:ascii="Times New Roman" w:hAnsi="Times New Roman" w:eastAsia="黑体" w:cs="Times New Roman"/>
          <w:snapToGrid w:val="0"/>
          <w:color w:val="000000"/>
          <w:spacing w:val="10"/>
          <w:kern w:val="0"/>
          <w:sz w:val="32"/>
          <w:szCs w:val="32"/>
          <w:lang w:eastAsia="zh-CN"/>
        </w:rPr>
        <w:t>附表1</w:t>
      </w:r>
    </w:p>
    <w:p w14:paraId="17DAEBE7">
      <w:pPr>
        <w:widowControl/>
        <w:kinsoku/>
        <w:autoSpaceDE/>
        <w:autoSpaceDN/>
        <w:adjustRightInd w:val="0"/>
        <w:snapToGrid w:val="0"/>
        <w:spacing w:before="10" w:after="120" w:afterLines="50" w:line="700" w:lineRule="exact"/>
        <w:jc w:val="center"/>
        <w:textAlignment w:val="baseline"/>
        <w:rPr>
          <w:rFonts w:ascii="Times New Roman" w:hAnsi="Times New Roman" w:eastAsia="方正小标宋简体" w:cs="Times New Roman"/>
          <w:snapToGrid w:val="0"/>
          <w:color w:val="000000"/>
          <w:spacing w:val="10"/>
          <w:kern w:val="0"/>
          <w:sz w:val="44"/>
          <w:szCs w:val="44"/>
          <w:lang w:eastAsia="zh-CN"/>
        </w:rPr>
      </w:pPr>
      <w:r>
        <w:rPr>
          <w:rFonts w:ascii="Times New Roman" w:hAnsi="Times New Roman" w:eastAsia="方正小标宋简体" w:cs="Times New Roman"/>
          <w:snapToGrid w:val="0"/>
          <w:color w:val="000000"/>
          <w:spacing w:val="10"/>
          <w:kern w:val="0"/>
          <w:sz w:val="44"/>
          <w:szCs w:val="44"/>
          <w:lang w:eastAsia="zh-CN"/>
        </w:rPr>
        <w:t>省重点企业研究院创新能力评价指标</w:t>
      </w:r>
    </w:p>
    <w:tbl>
      <w:tblPr>
        <w:tblStyle w:val="5"/>
        <w:tblW w:w="9255"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696"/>
        <w:gridCol w:w="12"/>
        <w:gridCol w:w="1553"/>
        <w:gridCol w:w="809"/>
        <w:gridCol w:w="1419"/>
      </w:tblGrid>
      <w:tr w14:paraId="4635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66" w:type="dxa"/>
            <w:noWrap w:val="0"/>
            <w:vAlign w:val="center"/>
          </w:tcPr>
          <w:p w14:paraId="6E2EAA82">
            <w:pPr>
              <w:widowControl w:val="0"/>
              <w:kinsoku/>
              <w:autoSpaceDE/>
              <w:autoSpaceDN/>
              <w:adjustRightInd w:val="0"/>
              <w:snapToGrid w:val="0"/>
              <w:spacing w:line="280" w:lineRule="exact"/>
              <w:ind w:right="43"/>
              <w:jc w:val="center"/>
              <w:textAlignment w:val="baseline"/>
              <w:rPr>
                <w:rFonts w:ascii="Times New Roman" w:hAnsi="Times New Roman" w:eastAsia="黑体" w:cs="Times New Roman"/>
                <w:snapToGrid/>
                <w:color w:val="000000"/>
                <w:kern w:val="2"/>
                <w:sz w:val="24"/>
                <w:szCs w:val="24"/>
                <w:lang w:eastAsia="zh-CN"/>
              </w:rPr>
            </w:pPr>
            <w:r>
              <w:rPr>
                <w:rFonts w:ascii="Times New Roman" w:hAnsi="Times New Roman" w:eastAsia="黑体" w:cs="Times New Roman"/>
                <w:snapToGrid/>
                <w:color w:val="000000"/>
                <w:kern w:val="2"/>
                <w:sz w:val="24"/>
                <w:szCs w:val="24"/>
                <w:lang w:eastAsia="zh-CN"/>
              </w:rPr>
              <w:t>一级指标</w:t>
            </w:r>
          </w:p>
        </w:tc>
        <w:tc>
          <w:tcPr>
            <w:tcW w:w="5261" w:type="dxa"/>
            <w:gridSpan w:val="3"/>
            <w:noWrap w:val="0"/>
            <w:vAlign w:val="center"/>
          </w:tcPr>
          <w:p w14:paraId="3C094AEA">
            <w:pPr>
              <w:widowControl w:val="0"/>
              <w:kinsoku/>
              <w:autoSpaceDE/>
              <w:autoSpaceDN/>
              <w:adjustRightInd w:val="0"/>
              <w:snapToGrid w:val="0"/>
              <w:spacing w:line="280" w:lineRule="exact"/>
              <w:ind w:right="43"/>
              <w:jc w:val="center"/>
              <w:textAlignment w:val="baseline"/>
              <w:rPr>
                <w:rFonts w:ascii="Times New Roman" w:hAnsi="Times New Roman" w:eastAsia="黑体" w:cs="Times New Roman"/>
                <w:snapToGrid/>
                <w:color w:val="000000"/>
                <w:kern w:val="2"/>
                <w:sz w:val="24"/>
                <w:szCs w:val="24"/>
                <w:lang w:eastAsia="zh-CN"/>
              </w:rPr>
            </w:pPr>
            <w:r>
              <w:rPr>
                <w:rFonts w:ascii="Times New Roman" w:hAnsi="Times New Roman" w:eastAsia="黑体" w:cs="Times New Roman"/>
                <w:snapToGrid/>
                <w:color w:val="000000"/>
                <w:kern w:val="2"/>
                <w:sz w:val="24"/>
                <w:szCs w:val="24"/>
                <w:lang w:eastAsia="zh-CN"/>
              </w:rPr>
              <w:t>二级指标</w:t>
            </w:r>
          </w:p>
        </w:tc>
        <w:tc>
          <w:tcPr>
            <w:tcW w:w="809" w:type="dxa"/>
            <w:noWrap w:val="0"/>
            <w:vAlign w:val="center"/>
          </w:tcPr>
          <w:p w14:paraId="4042CE25">
            <w:pPr>
              <w:widowControl w:val="0"/>
              <w:kinsoku/>
              <w:autoSpaceDE/>
              <w:autoSpaceDN/>
              <w:adjustRightInd w:val="0"/>
              <w:snapToGrid w:val="0"/>
              <w:spacing w:line="280" w:lineRule="exact"/>
              <w:ind w:right="43"/>
              <w:jc w:val="center"/>
              <w:textAlignment w:val="baseline"/>
              <w:rPr>
                <w:rFonts w:ascii="Times New Roman" w:hAnsi="Times New Roman" w:eastAsia="黑体" w:cs="Times New Roman"/>
                <w:snapToGrid/>
                <w:color w:val="000000"/>
                <w:kern w:val="2"/>
                <w:sz w:val="24"/>
                <w:szCs w:val="24"/>
                <w:lang w:eastAsia="zh-CN"/>
              </w:rPr>
            </w:pPr>
            <w:r>
              <w:rPr>
                <w:rFonts w:ascii="Times New Roman" w:hAnsi="Times New Roman" w:eastAsia="黑体" w:cs="Times New Roman"/>
                <w:snapToGrid/>
                <w:color w:val="000000"/>
                <w:kern w:val="2"/>
                <w:sz w:val="24"/>
                <w:szCs w:val="24"/>
                <w:lang w:eastAsia="zh-CN"/>
              </w:rPr>
              <w:t>单位</w:t>
            </w:r>
          </w:p>
        </w:tc>
        <w:tc>
          <w:tcPr>
            <w:tcW w:w="1419" w:type="dxa"/>
            <w:noWrap w:val="0"/>
            <w:vAlign w:val="center"/>
          </w:tcPr>
          <w:p w14:paraId="2FF3C894">
            <w:pPr>
              <w:widowControl w:val="0"/>
              <w:kinsoku/>
              <w:autoSpaceDE/>
              <w:autoSpaceDN/>
              <w:adjustRightInd w:val="0"/>
              <w:snapToGrid w:val="0"/>
              <w:spacing w:line="280" w:lineRule="exact"/>
              <w:ind w:right="43"/>
              <w:jc w:val="center"/>
              <w:textAlignment w:val="baseline"/>
              <w:rPr>
                <w:rFonts w:ascii="Times New Roman" w:hAnsi="Times New Roman" w:eastAsia="黑体" w:cs="Times New Roman"/>
                <w:snapToGrid/>
                <w:color w:val="000000"/>
                <w:kern w:val="2"/>
                <w:sz w:val="24"/>
                <w:szCs w:val="24"/>
                <w:lang w:eastAsia="zh-CN"/>
              </w:rPr>
            </w:pPr>
            <w:r>
              <w:rPr>
                <w:rFonts w:ascii="Times New Roman" w:hAnsi="Times New Roman" w:eastAsia="黑体" w:cs="Times New Roman"/>
                <w:snapToGrid/>
                <w:color w:val="000000"/>
                <w:kern w:val="2"/>
                <w:sz w:val="24"/>
                <w:szCs w:val="24"/>
                <w:lang w:eastAsia="zh-CN"/>
              </w:rPr>
              <w:t>权重</w:t>
            </w:r>
          </w:p>
        </w:tc>
      </w:tr>
      <w:tr w14:paraId="3A71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Merge w:val="restart"/>
            <w:noWrap w:val="0"/>
            <w:vAlign w:val="center"/>
          </w:tcPr>
          <w:p w14:paraId="41A6F5E6">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基本条件</w:t>
            </w:r>
          </w:p>
          <w:p w14:paraId="2A98F11F">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（30分）</w:t>
            </w:r>
          </w:p>
        </w:tc>
        <w:tc>
          <w:tcPr>
            <w:tcW w:w="3696" w:type="dxa"/>
            <w:vMerge w:val="restart"/>
            <w:noWrap w:val="0"/>
            <w:vAlign w:val="center"/>
          </w:tcPr>
          <w:p w14:paraId="16976A29">
            <w:pPr>
              <w:widowControl w:val="0"/>
              <w:kinsoku/>
              <w:autoSpaceDE/>
              <w:autoSpaceDN/>
              <w:adjustRightInd w:val="0"/>
              <w:snapToGrid w:val="0"/>
              <w:spacing w:line="280" w:lineRule="exact"/>
              <w:ind w:right="43"/>
              <w:jc w:val="left"/>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上一年度企业营业收入</w:t>
            </w:r>
            <w:r>
              <w:rPr>
                <w:rFonts w:ascii="Times New Roman" w:hAnsi="Times New Roman" w:eastAsia="仿宋" w:cs="Times New Roman"/>
                <w:snapToGrid w:val="0"/>
                <w:color w:val="000000"/>
                <w:spacing w:val="10"/>
                <w:kern w:val="0"/>
                <w:sz w:val="24"/>
                <w:szCs w:val="24"/>
                <w:lang w:eastAsia="zh-CN"/>
              </w:rPr>
              <w:t>（</w:t>
            </w:r>
            <w:r>
              <w:rPr>
                <w:rFonts w:ascii="Times New Roman" w:hAnsi="Times New Roman" w:eastAsia="仿宋_GB2312" w:cs="Times New Roman"/>
                <w:snapToGrid/>
                <w:color w:val="000000"/>
                <w:kern w:val="2"/>
                <w:sz w:val="24"/>
                <w:szCs w:val="24"/>
                <w:lang w:eastAsia="zh-CN"/>
              </w:rPr>
              <w:t>10分）</w:t>
            </w:r>
          </w:p>
        </w:tc>
        <w:tc>
          <w:tcPr>
            <w:tcW w:w="1565" w:type="dxa"/>
            <w:gridSpan w:val="2"/>
            <w:noWrap w:val="0"/>
            <w:vAlign w:val="top"/>
          </w:tcPr>
          <w:p w14:paraId="7707C67F">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≥2</w:t>
            </w:r>
          </w:p>
        </w:tc>
        <w:tc>
          <w:tcPr>
            <w:tcW w:w="809" w:type="dxa"/>
            <w:vMerge w:val="restart"/>
            <w:noWrap w:val="0"/>
            <w:vAlign w:val="center"/>
          </w:tcPr>
          <w:p w14:paraId="176EE861">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亿元</w:t>
            </w:r>
          </w:p>
        </w:tc>
        <w:tc>
          <w:tcPr>
            <w:tcW w:w="1419" w:type="dxa"/>
            <w:noWrap w:val="0"/>
            <w:vAlign w:val="center"/>
          </w:tcPr>
          <w:p w14:paraId="0CC29BDC">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6</w:t>
            </w:r>
          </w:p>
        </w:tc>
      </w:tr>
      <w:tr w14:paraId="0342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Merge w:val="continue"/>
            <w:noWrap w:val="0"/>
            <w:vAlign w:val="center"/>
          </w:tcPr>
          <w:p w14:paraId="44FA8013">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696" w:type="dxa"/>
            <w:vMerge w:val="continue"/>
            <w:noWrap w:val="0"/>
            <w:vAlign w:val="top"/>
          </w:tcPr>
          <w:p w14:paraId="1E3519FB">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565" w:type="dxa"/>
            <w:gridSpan w:val="2"/>
            <w:noWrap w:val="0"/>
            <w:vAlign w:val="top"/>
          </w:tcPr>
          <w:p w14:paraId="51B879C7">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≥5</w:t>
            </w:r>
          </w:p>
        </w:tc>
        <w:tc>
          <w:tcPr>
            <w:tcW w:w="809" w:type="dxa"/>
            <w:vMerge w:val="continue"/>
            <w:noWrap w:val="0"/>
            <w:vAlign w:val="center"/>
          </w:tcPr>
          <w:p w14:paraId="685F5252">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2DB710C7">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8</w:t>
            </w:r>
          </w:p>
        </w:tc>
      </w:tr>
      <w:tr w14:paraId="0EDC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Merge w:val="continue"/>
            <w:noWrap w:val="0"/>
            <w:vAlign w:val="center"/>
          </w:tcPr>
          <w:p w14:paraId="516ED4D4">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696" w:type="dxa"/>
            <w:vMerge w:val="continue"/>
            <w:noWrap w:val="0"/>
            <w:vAlign w:val="top"/>
          </w:tcPr>
          <w:p w14:paraId="1A219556">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565" w:type="dxa"/>
            <w:gridSpan w:val="2"/>
            <w:noWrap w:val="0"/>
            <w:vAlign w:val="top"/>
          </w:tcPr>
          <w:p w14:paraId="4F31B57A">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≥10</w:t>
            </w:r>
          </w:p>
        </w:tc>
        <w:tc>
          <w:tcPr>
            <w:tcW w:w="809" w:type="dxa"/>
            <w:vMerge w:val="continue"/>
            <w:noWrap w:val="0"/>
            <w:vAlign w:val="center"/>
          </w:tcPr>
          <w:p w14:paraId="5B86CA39">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3D8EA36F">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10</w:t>
            </w:r>
          </w:p>
        </w:tc>
      </w:tr>
      <w:tr w14:paraId="1698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Merge w:val="continue"/>
            <w:noWrap w:val="0"/>
            <w:vAlign w:val="top"/>
          </w:tcPr>
          <w:p w14:paraId="43F976EB">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696" w:type="dxa"/>
            <w:vMerge w:val="restart"/>
            <w:noWrap w:val="0"/>
            <w:vAlign w:val="center"/>
          </w:tcPr>
          <w:p w14:paraId="5C069D50">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企业上一年度研发费用占营业收入的比例</w:t>
            </w:r>
            <w:r>
              <w:rPr>
                <w:rFonts w:ascii="Times New Roman" w:hAnsi="Times New Roman" w:eastAsia="仿宋" w:cs="Times New Roman"/>
                <w:snapToGrid w:val="0"/>
                <w:color w:val="000000"/>
                <w:spacing w:val="10"/>
                <w:kern w:val="0"/>
                <w:sz w:val="24"/>
                <w:szCs w:val="24"/>
                <w:lang w:eastAsia="zh-CN"/>
              </w:rPr>
              <w:t>（</w:t>
            </w:r>
            <w:r>
              <w:rPr>
                <w:rFonts w:ascii="Times New Roman" w:hAnsi="Times New Roman" w:eastAsia="仿宋_GB2312" w:cs="Times New Roman"/>
                <w:snapToGrid/>
                <w:color w:val="000000"/>
                <w:kern w:val="2"/>
                <w:sz w:val="24"/>
                <w:szCs w:val="24"/>
                <w:lang w:eastAsia="zh-CN"/>
              </w:rPr>
              <w:t>5分）</w:t>
            </w:r>
          </w:p>
        </w:tc>
        <w:tc>
          <w:tcPr>
            <w:tcW w:w="1565" w:type="dxa"/>
            <w:gridSpan w:val="2"/>
            <w:noWrap w:val="0"/>
            <w:vAlign w:val="center"/>
          </w:tcPr>
          <w:p w14:paraId="5407ECC5">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≥4</w:t>
            </w:r>
          </w:p>
        </w:tc>
        <w:tc>
          <w:tcPr>
            <w:tcW w:w="809" w:type="dxa"/>
            <w:vMerge w:val="restart"/>
            <w:noWrap w:val="0"/>
            <w:vAlign w:val="center"/>
          </w:tcPr>
          <w:p w14:paraId="538B5F2B">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w:t>
            </w:r>
          </w:p>
        </w:tc>
        <w:tc>
          <w:tcPr>
            <w:tcW w:w="1419" w:type="dxa"/>
            <w:noWrap w:val="0"/>
            <w:vAlign w:val="center"/>
          </w:tcPr>
          <w:p w14:paraId="3DEF578C">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3</w:t>
            </w:r>
          </w:p>
        </w:tc>
      </w:tr>
      <w:tr w14:paraId="0CCB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Merge w:val="continue"/>
            <w:noWrap w:val="0"/>
            <w:vAlign w:val="top"/>
          </w:tcPr>
          <w:p w14:paraId="550418DC">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696" w:type="dxa"/>
            <w:vMerge w:val="continue"/>
            <w:noWrap w:val="0"/>
            <w:vAlign w:val="center"/>
          </w:tcPr>
          <w:p w14:paraId="4A1C80F5">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565" w:type="dxa"/>
            <w:gridSpan w:val="2"/>
            <w:noWrap w:val="0"/>
            <w:vAlign w:val="center"/>
          </w:tcPr>
          <w:p w14:paraId="1D73E276">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≥7</w:t>
            </w:r>
          </w:p>
        </w:tc>
        <w:tc>
          <w:tcPr>
            <w:tcW w:w="809" w:type="dxa"/>
            <w:vMerge w:val="continue"/>
            <w:noWrap w:val="0"/>
            <w:vAlign w:val="center"/>
          </w:tcPr>
          <w:p w14:paraId="709B682D">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6B9AA6F7">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4</w:t>
            </w:r>
          </w:p>
        </w:tc>
      </w:tr>
      <w:tr w14:paraId="4149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Merge w:val="continue"/>
            <w:noWrap w:val="0"/>
            <w:vAlign w:val="top"/>
          </w:tcPr>
          <w:p w14:paraId="511EB5F8">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696" w:type="dxa"/>
            <w:vMerge w:val="continue"/>
            <w:noWrap w:val="0"/>
            <w:vAlign w:val="center"/>
          </w:tcPr>
          <w:p w14:paraId="5250A20A">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565" w:type="dxa"/>
            <w:gridSpan w:val="2"/>
            <w:noWrap w:val="0"/>
            <w:vAlign w:val="center"/>
          </w:tcPr>
          <w:p w14:paraId="15392B0D">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≥10</w:t>
            </w:r>
          </w:p>
        </w:tc>
        <w:tc>
          <w:tcPr>
            <w:tcW w:w="809" w:type="dxa"/>
            <w:vMerge w:val="continue"/>
            <w:noWrap w:val="0"/>
            <w:vAlign w:val="center"/>
          </w:tcPr>
          <w:p w14:paraId="72B23029">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41A852F9">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5</w:t>
            </w:r>
          </w:p>
        </w:tc>
      </w:tr>
      <w:tr w14:paraId="3BE2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Merge w:val="continue"/>
            <w:noWrap w:val="0"/>
            <w:vAlign w:val="top"/>
          </w:tcPr>
          <w:p w14:paraId="04226633">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696" w:type="dxa"/>
            <w:vMerge w:val="restart"/>
            <w:noWrap w:val="0"/>
            <w:vAlign w:val="center"/>
          </w:tcPr>
          <w:p w14:paraId="20AE3074">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企业上一年度研发费用（5分）</w:t>
            </w:r>
          </w:p>
        </w:tc>
        <w:tc>
          <w:tcPr>
            <w:tcW w:w="1565" w:type="dxa"/>
            <w:gridSpan w:val="2"/>
            <w:noWrap w:val="0"/>
            <w:vAlign w:val="center"/>
          </w:tcPr>
          <w:p w14:paraId="20B70EE0">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≥5000</w:t>
            </w:r>
          </w:p>
        </w:tc>
        <w:tc>
          <w:tcPr>
            <w:tcW w:w="809" w:type="dxa"/>
            <w:vMerge w:val="restart"/>
            <w:noWrap w:val="0"/>
            <w:vAlign w:val="center"/>
          </w:tcPr>
          <w:p w14:paraId="30C8B04D">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万元</w:t>
            </w:r>
          </w:p>
        </w:tc>
        <w:tc>
          <w:tcPr>
            <w:tcW w:w="1419" w:type="dxa"/>
            <w:noWrap w:val="0"/>
            <w:vAlign w:val="center"/>
          </w:tcPr>
          <w:p w14:paraId="72BE8453">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3</w:t>
            </w:r>
          </w:p>
        </w:tc>
      </w:tr>
      <w:tr w14:paraId="4B84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Merge w:val="continue"/>
            <w:noWrap w:val="0"/>
            <w:vAlign w:val="top"/>
          </w:tcPr>
          <w:p w14:paraId="65994F5A">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696" w:type="dxa"/>
            <w:vMerge w:val="continue"/>
            <w:noWrap w:val="0"/>
            <w:vAlign w:val="center"/>
          </w:tcPr>
          <w:p w14:paraId="5998C4D2">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565" w:type="dxa"/>
            <w:gridSpan w:val="2"/>
            <w:noWrap w:val="0"/>
            <w:vAlign w:val="center"/>
          </w:tcPr>
          <w:p w14:paraId="5D8EA49D">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≥8000</w:t>
            </w:r>
          </w:p>
        </w:tc>
        <w:tc>
          <w:tcPr>
            <w:tcW w:w="809" w:type="dxa"/>
            <w:vMerge w:val="continue"/>
            <w:noWrap w:val="0"/>
            <w:vAlign w:val="top"/>
          </w:tcPr>
          <w:p w14:paraId="2E7B00F5">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2DF9FB14">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4</w:t>
            </w:r>
          </w:p>
        </w:tc>
      </w:tr>
      <w:tr w14:paraId="7D6C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Merge w:val="continue"/>
            <w:noWrap w:val="0"/>
            <w:vAlign w:val="top"/>
          </w:tcPr>
          <w:p w14:paraId="1897779F">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696" w:type="dxa"/>
            <w:vMerge w:val="continue"/>
            <w:noWrap w:val="0"/>
            <w:vAlign w:val="top"/>
          </w:tcPr>
          <w:p w14:paraId="57D662C0">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565" w:type="dxa"/>
            <w:gridSpan w:val="2"/>
            <w:noWrap w:val="0"/>
            <w:vAlign w:val="center"/>
          </w:tcPr>
          <w:p w14:paraId="04A5B4BD">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≥10000</w:t>
            </w:r>
          </w:p>
        </w:tc>
        <w:tc>
          <w:tcPr>
            <w:tcW w:w="809" w:type="dxa"/>
            <w:vMerge w:val="continue"/>
            <w:noWrap w:val="0"/>
            <w:vAlign w:val="top"/>
          </w:tcPr>
          <w:p w14:paraId="74B0E8E1">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468D9CAD">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5</w:t>
            </w:r>
          </w:p>
        </w:tc>
      </w:tr>
      <w:tr w14:paraId="34F9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766" w:type="dxa"/>
            <w:vMerge w:val="continue"/>
            <w:noWrap w:val="0"/>
            <w:vAlign w:val="top"/>
          </w:tcPr>
          <w:p w14:paraId="595A617A">
            <w:pPr>
              <w:widowControl w:val="0"/>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696" w:type="dxa"/>
            <w:noWrap w:val="0"/>
            <w:vAlign w:val="center"/>
          </w:tcPr>
          <w:p w14:paraId="6DBF7D45">
            <w:pPr>
              <w:widowControl w:val="0"/>
              <w:kinsoku/>
              <w:autoSpaceDE w:val="0"/>
              <w:autoSpaceDN w:val="0"/>
              <w:adjustRightInd w:val="0"/>
              <w:snapToGrid w:val="0"/>
              <w:spacing w:line="280" w:lineRule="exact"/>
              <w:ind w:right="43"/>
              <w:jc w:val="left"/>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近3年发明专利等核心自主知识产权授权量（10分）</w:t>
            </w:r>
          </w:p>
        </w:tc>
        <w:tc>
          <w:tcPr>
            <w:tcW w:w="1565" w:type="dxa"/>
            <w:gridSpan w:val="2"/>
            <w:noWrap w:val="0"/>
            <w:vAlign w:val="center"/>
          </w:tcPr>
          <w:p w14:paraId="743B9204">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满5件得6分，5件以上，每增加1件加1分</w:t>
            </w:r>
          </w:p>
        </w:tc>
        <w:tc>
          <w:tcPr>
            <w:tcW w:w="809" w:type="dxa"/>
            <w:noWrap w:val="0"/>
            <w:vAlign w:val="center"/>
          </w:tcPr>
          <w:p w14:paraId="23936A08">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件</w:t>
            </w:r>
          </w:p>
        </w:tc>
        <w:tc>
          <w:tcPr>
            <w:tcW w:w="1419" w:type="dxa"/>
            <w:noWrap w:val="0"/>
            <w:vAlign w:val="center"/>
          </w:tcPr>
          <w:p w14:paraId="56C75B49">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p w14:paraId="52DBEE10">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10</w:t>
            </w:r>
          </w:p>
        </w:tc>
      </w:tr>
      <w:tr w14:paraId="40E1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Merge w:val="restart"/>
            <w:noWrap w:val="0"/>
            <w:vAlign w:val="center"/>
          </w:tcPr>
          <w:p w14:paraId="538CA3BD">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研发条件</w:t>
            </w:r>
          </w:p>
          <w:p w14:paraId="07E21636">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（20分）</w:t>
            </w:r>
          </w:p>
        </w:tc>
        <w:tc>
          <w:tcPr>
            <w:tcW w:w="3696" w:type="dxa"/>
            <w:vMerge w:val="restart"/>
            <w:noWrap w:val="0"/>
            <w:vAlign w:val="center"/>
          </w:tcPr>
          <w:p w14:paraId="18B9B155">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科研设备原值总额（10分）</w:t>
            </w:r>
          </w:p>
        </w:tc>
        <w:tc>
          <w:tcPr>
            <w:tcW w:w="1565" w:type="dxa"/>
            <w:gridSpan w:val="2"/>
            <w:noWrap w:val="0"/>
            <w:vAlign w:val="center"/>
          </w:tcPr>
          <w:p w14:paraId="751BC717">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≥1000</w:t>
            </w:r>
          </w:p>
        </w:tc>
        <w:tc>
          <w:tcPr>
            <w:tcW w:w="809" w:type="dxa"/>
            <w:vMerge w:val="restart"/>
            <w:noWrap w:val="0"/>
            <w:vAlign w:val="center"/>
          </w:tcPr>
          <w:p w14:paraId="0510C8E2">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万元</w:t>
            </w:r>
          </w:p>
        </w:tc>
        <w:tc>
          <w:tcPr>
            <w:tcW w:w="1419" w:type="dxa"/>
            <w:noWrap w:val="0"/>
            <w:vAlign w:val="center"/>
          </w:tcPr>
          <w:p w14:paraId="281A1461">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6</w:t>
            </w:r>
          </w:p>
        </w:tc>
      </w:tr>
      <w:tr w14:paraId="063D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Merge w:val="continue"/>
            <w:noWrap w:val="0"/>
            <w:vAlign w:val="top"/>
          </w:tcPr>
          <w:p w14:paraId="522FD148">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696" w:type="dxa"/>
            <w:vMerge w:val="continue"/>
            <w:noWrap w:val="0"/>
            <w:vAlign w:val="top"/>
          </w:tcPr>
          <w:p w14:paraId="138A8D89">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565" w:type="dxa"/>
            <w:gridSpan w:val="2"/>
            <w:noWrap w:val="0"/>
            <w:vAlign w:val="center"/>
          </w:tcPr>
          <w:p w14:paraId="73DB7889">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≥2000</w:t>
            </w:r>
          </w:p>
        </w:tc>
        <w:tc>
          <w:tcPr>
            <w:tcW w:w="809" w:type="dxa"/>
            <w:vMerge w:val="continue"/>
            <w:noWrap w:val="0"/>
            <w:vAlign w:val="center"/>
          </w:tcPr>
          <w:p w14:paraId="17EA174F">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4F878097">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8</w:t>
            </w:r>
          </w:p>
        </w:tc>
      </w:tr>
      <w:tr w14:paraId="787E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Merge w:val="continue"/>
            <w:noWrap w:val="0"/>
            <w:vAlign w:val="top"/>
          </w:tcPr>
          <w:p w14:paraId="5DE30CAC">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696" w:type="dxa"/>
            <w:vMerge w:val="continue"/>
            <w:noWrap w:val="0"/>
            <w:vAlign w:val="top"/>
          </w:tcPr>
          <w:p w14:paraId="53594CCB">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565" w:type="dxa"/>
            <w:gridSpan w:val="2"/>
            <w:noWrap w:val="0"/>
            <w:vAlign w:val="center"/>
          </w:tcPr>
          <w:p w14:paraId="45A6E453">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≥3000</w:t>
            </w:r>
          </w:p>
        </w:tc>
        <w:tc>
          <w:tcPr>
            <w:tcW w:w="809" w:type="dxa"/>
            <w:vMerge w:val="continue"/>
            <w:noWrap w:val="0"/>
            <w:vAlign w:val="center"/>
          </w:tcPr>
          <w:p w14:paraId="2404E11E">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2528D3D8">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10</w:t>
            </w:r>
          </w:p>
        </w:tc>
      </w:tr>
      <w:tr w14:paraId="21A5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Merge w:val="continue"/>
            <w:noWrap w:val="0"/>
            <w:vAlign w:val="top"/>
          </w:tcPr>
          <w:p w14:paraId="41D217D0">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696" w:type="dxa"/>
            <w:vMerge w:val="restart"/>
            <w:noWrap w:val="0"/>
            <w:vAlign w:val="center"/>
          </w:tcPr>
          <w:p w14:paraId="40C71A29">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相对集中的研发场地面积（10分）</w:t>
            </w:r>
          </w:p>
        </w:tc>
        <w:tc>
          <w:tcPr>
            <w:tcW w:w="1565" w:type="dxa"/>
            <w:gridSpan w:val="2"/>
            <w:noWrap w:val="0"/>
            <w:vAlign w:val="center"/>
          </w:tcPr>
          <w:p w14:paraId="7AE19960">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≥1000</w:t>
            </w:r>
          </w:p>
        </w:tc>
        <w:tc>
          <w:tcPr>
            <w:tcW w:w="809" w:type="dxa"/>
            <w:vMerge w:val="restart"/>
            <w:noWrap w:val="0"/>
            <w:vAlign w:val="center"/>
          </w:tcPr>
          <w:p w14:paraId="4015CD43">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m</w:t>
            </w:r>
            <w:r>
              <w:rPr>
                <w:rFonts w:ascii="Times New Roman" w:hAnsi="Times New Roman" w:eastAsia="仿宋_GB2312" w:cs="Times New Roman"/>
                <w:snapToGrid/>
                <w:color w:val="000000"/>
                <w:kern w:val="2"/>
                <w:sz w:val="24"/>
                <w:szCs w:val="24"/>
                <w:vertAlign w:val="superscript"/>
                <w:lang w:eastAsia="zh-CN"/>
              </w:rPr>
              <w:t>2</w:t>
            </w:r>
          </w:p>
        </w:tc>
        <w:tc>
          <w:tcPr>
            <w:tcW w:w="1419" w:type="dxa"/>
            <w:noWrap w:val="0"/>
            <w:vAlign w:val="center"/>
          </w:tcPr>
          <w:p w14:paraId="2853B5DE">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6</w:t>
            </w:r>
          </w:p>
        </w:tc>
      </w:tr>
      <w:tr w14:paraId="476D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Merge w:val="continue"/>
            <w:noWrap w:val="0"/>
            <w:vAlign w:val="top"/>
          </w:tcPr>
          <w:p w14:paraId="5B8D8D17">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696" w:type="dxa"/>
            <w:vMerge w:val="continue"/>
            <w:noWrap w:val="0"/>
            <w:vAlign w:val="top"/>
          </w:tcPr>
          <w:p w14:paraId="38D2811B">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565" w:type="dxa"/>
            <w:gridSpan w:val="2"/>
            <w:noWrap w:val="0"/>
            <w:vAlign w:val="center"/>
          </w:tcPr>
          <w:p w14:paraId="2D24446B">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≥2000</w:t>
            </w:r>
          </w:p>
        </w:tc>
        <w:tc>
          <w:tcPr>
            <w:tcW w:w="809" w:type="dxa"/>
            <w:vMerge w:val="continue"/>
            <w:noWrap w:val="0"/>
            <w:vAlign w:val="top"/>
          </w:tcPr>
          <w:p w14:paraId="7C6B4F71">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480FE99E">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8</w:t>
            </w:r>
          </w:p>
        </w:tc>
      </w:tr>
      <w:tr w14:paraId="5545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Merge w:val="continue"/>
            <w:noWrap w:val="0"/>
            <w:vAlign w:val="top"/>
          </w:tcPr>
          <w:p w14:paraId="52A7A9CF">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696" w:type="dxa"/>
            <w:vMerge w:val="continue"/>
            <w:noWrap w:val="0"/>
            <w:vAlign w:val="top"/>
          </w:tcPr>
          <w:p w14:paraId="483E7A64">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565" w:type="dxa"/>
            <w:gridSpan w:val="2"/>
            <w:noWrap w:val="0"/>
            <w:vAlign w:val="center"/>
          </w:tcPr>
          <w:p w14:paraId="33E249B1">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≥3000</w:t>
            </w:r>
          </w:p>
        </w:tc>
        <w:tc>
          <w:tcPr>
            <w:tcW w:w="809" w:type="dxa"/>
            <w:vMerge w:val="continue"/>
            <w:noWrap w:val="0"/>
            <w:vAlign w:val="top"/>
          </w:tcPr>
          <w:p w14:paraId="33114E2B">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5DE99FE1">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10</w:t>
            </w:r>
          </w:p>
        </w:tc>
      </w:tr>
      <w:tr w14:paraId="5D19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66" w:type="dxa"/>
            <w:vMerge w:val="restart"/>
            <w:noWrap w:val="0"/>
            <w:vAlign w:val="center"/>
          </w:tcPr>
          <w:p w14:paraId="2FF4F4C4">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人才队伍</w:t>
            </w:r>
          </w:p>
          <w:p w14:paraId="39DAA757">
            <w:pPr>
              <w:widowControl w:val="0"/>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（20分）</w:t>
            </w:r>
          </w:p>
        </w:tc>
        <w:tc>
          <w:tcPr>
            <w:tcW w:w="3708" w:type="dxa"/>
            <w:gridSpan w:val="2"/>
            <w:vMerge w:val="restart"/>
            <w:noWrap w:val="0"/>
            <w:vAlign w:val="center"/>
          </w:tcPr>
          <w:p w14:paraId="44E19096">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研发人员数量（5分）</w:t>
            </w:r>
          </w:p>
        </w:tc>
        <w:tc>
          <w:tcPr>
            <w:tcW w:w="1553" w:type="dxa"/>
            <w:noWrap w:val="0"/>
            <w:vAlign w:val="center"/>
          </w:tcPr>
          <w:p w14:paraId="19BEAE2E">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≥50</w:t>
            </w:r>
          </w:p>
        </w:tc>
        <w:tc>
          <w:tcPr>
            <w:tcW w:w="809" w:type="dxa"/>
            <w:vMerge w:val="restart"/>
            <w:noWrap w:val="0"/>
            <w:vAlign w:val="center"/>
          </w:tcPr>
          <w:p w14:paraId="1981876B">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人</w:t>
            </w:r>
          </w:p>
        </w:tc>
        <w:tc>
          <w:tcPr>
            <w:tcW w:w="1419" w:type="dxa"/>
            <w:noWrap w:val="0"/>
            <w:vAlign w:val="center"/>
          </w:tcPr>
          <w:p w14:paraId="3F50C45B">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3</w:t>
            </w:r>
          </w:p>
        </w:tc>
      </w:tr>
      <w:tr w14:paraId="17DA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766" w:type="dxa"/>
            <w:vMerge w:val="continue"/>
            <w:noWrap w:val="0"/>
            <w:vAlign w:val="center"/>
          </w:tcPr>
          <w:p w14:paraId="28A49DB2">
            <w:pPr>
              <w:widowControl w:val="0"/>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08" w:type="dxa"/>
            <w:gridSpan w:val="2"/>
            <w:vMerge w:val="continue"/>
            <w:noWrap w:val="0"/>
            <w:vAlign w:val="center"/>
          </w:tcPr>
          <w:p w14:paraId="5D78678B">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553" w:type="dxa"/>
            <w:noWrap w:val="0"/>
            <w:vAlign w:val="center"/>
          </w:tcPr>
          <w:p w14:paraId="05C7668D">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≥100</w:t>
            </w:r>
          </w:p>
        </w:tc>
        <w:tc>
          <w:tcPr>
            <w:tcW w:w="809" w:type="dxa"/>
            <w:vMerge w:val="continue"/>
            <w:noWrap w:val="0"/>
            <w:vAlign w:val="center"/>
          </w:tcPr>
          <w:p w14:paraId="0980A75E">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18354872">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5</w:t>
            </w:r>
          </w:p>
        </w:tc>
      </w:tr>
      <w:tr w14:paraId="1FED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Merge w:val="continue"/>
            <w:noWrap w:val="0"/>
            <w:vAlign w:val="center"/>
          </w:tcPr>
          <w:p w14:paraId="1753D862">
            <w:pPr>
              <w:widowControl w:val="0"/>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08" w:type="dxa"/>
            <w:gridSpan w:val="2"/>
            <w:vMerge w:val="restart"/>
            <w:noWrap w:val="0"/>
            <w:vAlign w:val="center"/>
          </w:tcPr>
          <w:p w14:paraId="1E3343AD">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上一年度研发人员数占当年度职工总数的比例（5分）</w:t>
            </w:r>
          </w:p>
        </w:tc>
        <w:tc>
          <w:tcPr>
            <w:tcW w:w="1553" w:type="dxa"/>
            <w:noWrap w:val="0"/>
            <w:vAlign w:val="center"/>
          </w:tcPr>
          <w:p w14:paraId="11FF10CB">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≥10</w:t>
            </w:r>
          </w:p>
        </w:tc>
        <w:tc>
          <w:tcPr>
            <w:tcW w:w="809" w:type="dxa"/>
            <w:vMerge w:val="restart"/>
            <w:noWrap w:val="0"/>
            <w:vAlign w:val="center"/>
          </w:tcPr>
          <w:p w14:paraId="6FCF9AEE">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w:t>
            </w:r>
          </w:p>
        </w:tc>
        <w:tc>
          <w:tcPr>
            <w:tcW w:w="1419" w:type="dxa"/>
            <w:noWrap w:val="0"/>
            <w:vAlign w:val="center"/>
          </w:tcPr>
          <w:p w14:paraId="57817EEA">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3</w:t>
            </w:r>
          </w:p>
        </w:tc>
      </w:tr>
      <w:tr w14:paraId="77EE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Merge w:val="continue"/>
            <w:noWrap w:val="0"/>
            <w:vAlign w:val="top"/>
          </w:tcPr>
          <w:p w14:paraId="21E85A54">
            <w:pPr>
              <w:widowControl w:val="0"/>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08" w:type="dxa"/>
            <w:gridSpan w:val="2"/>
            <w:vMerge w:val="continue"/>
            <w:noWrap w:val="0"/>
            <w:vAlign w:val="top"/>
          </w:tcPr>
          <w:p w14:paraId="5BF16BC3">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553" w:type="dxa"/>
            <w:noWrap w:val="0"/>
            <w:vAlign w:val="center"/>
          </w:tcPr>
          <w:p w14:paraId="5D587B3A">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≥20</w:t>
            </w:r>
          </w:p>
        </w:tc>
        <w:tc>
          <w:tcPr>
            <w:tcW w:w="809" w:type="dxa"/>
            <w:vMerge w:val="continue"/>
            <w:noWrap w:val="0"/>
            <w:vAlign w:val="center"/>
          </w:tcPr>
          <w:p w14:paraId="3CBD2614">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60F89CFB">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5</w:t>
            </w:r>
          </w:p>
        </w:tc>
      </w:tr>
      <w:tr w14:paraId="7557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766" w:type="dxa"/>
            <w:vMerge w:val="continue"/>
            <w:noWrap w:val="0"/>
            <w:vAlign w:val="top"/>
          </w:tcPr>
          <w:p w14:paraId="6C6605E1">
            <w:pPr>
              <w:widowControl w:val="0"/>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08" w:type="dxa"/>
            <w:gridSpan w:val="2"/>
            <w:vMerge w:val="restart"/>
            <w:noWrap w:val="0"/>
            <w:vAlign w:val="center"/>
          </w:tcPr>
          <w:p w14:paraId="29FC4F58">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上一年度本科以上学历及中级以上职称的研发人员数占当年度专职研发人员数的比例（5分）</w:t>
            </w:r>
          </w:p>
        </w:tc>
        <w:tc>
          <w:tcPr>
            <w:tcW w:w="1553" w:type="dxa"/>
            <w:noWrap w:val="0"/>
            <w:vAlign w:val="center"/>
          </w:tcPr>
          <w:p w14:paraId="26674814">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≥60</w:t>
            </w:r>
          </w:p>
        </w:tc>
        <w:tc>
          <w:tcPr>
            <w:tcW w:w="809" w:type="dxa"/>
            <w:vMerge w:val="restart"/>
            <w:noWrap w:val="0"/>
            <w:vAlign w:val="center"/>
          </w:tcPr>
          <w:p w14:paraId="39C3DB22">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w:t>
            </w:r>
          </w:p>
        </w:tc>
        <w:tc>
          <w:tcPr>
            <w:tcW w:w="1419" w:type="dxa"/>
            <w:noWrap w:val="0"/>
            <w:vAlign w:val="center"/>
          </w:tcPr>
          <w:p w14:paraId="21026D2B">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3</w:t>
            </w:r>
          </w:p>
        </w:tc>
      </w:tr>
      <w:tr w14:paraId="4DC4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vMerge w:val="continue"/>
            <w:noWrap w:val="0"/>
            <w:vAlign w:val="top"/>
          </w:tcPr>
          <w:p w14:paraId="3F9A2FED">
            <w:pPr>
              <w:widowControl w:val="0"/>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08" w:type="dxa"/>
            <w:gridSpan w:val="2"/>
            <w:vMerge w:val="continue"/>
            <w:noWrap w:val="0"/>
            <w:vAlign w:val="top"/>
          </w:tcPr>
          <w:p w14:paraId="01139076">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val="0"/>
                <w:color w:val="000000"/>
                <w:spacing w:val="6"/>
                <w:kern w:val="0"/>
                <w:sz w:val="24"/>
                <w:szCs w:val="24"/>
                <w:lang w:eastAsia="zh-CN"/>
              </w:rPr>
            </w:pPr>
          </w:p>
        </w:tc>
        <w:tc>
          <w:tcPr>
            <w:tcW w:w="1553" w:type="dxa"/>
            <w:noWrap w:val="0"/>
            <w:vAlign w:val="center"/>
          </w:tcPr>
          <w:p w14:paraId="50905A07">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≥80</w:t>
            </w:r>
          </w:p>
        </w:tc>
        <w:tc>
          <w:tcPr>
            <w:tcW w:w="809" w:type="dxa"/>
            <w:vMerge w:val="continue"/>
            <w:noWrap w:val="0"/>
            <w:vAlign w:val="center"/>
          </w:tcPr>
          <w:p w14:paraId="79033FEF">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234D1404">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5</w:t>
            </w:r>
          </w:p>
        </w:tc>
      </w:tr>
      <w:tr w14:paraId="767D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766" w:type="dxa"/>
            <w:vMerge w:val="continue"/>
            <w:noWrap w:val="0"/>
            <w:vAlign w:val="top"/>
          </w:tcPr>
          <w:p w14:paraId="464248F1">
            <w:pPr>
              <w:widowControl w:val="0"/>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5261" w:type="dxa"/>
            <w:gridSpan w:val="3"/>
            <w:noWrap w:val="0"/>
            <w:vAlign w:val="center"/>
          </w:tcPr>
          <w:p w14:paraId="0FCCD8B3">
            <w:pPr>
              <w:widowControl w:val="0"/>
              <w:kinsoku/>
              <w:autoSpaceDE/>
              <w:autoSpaceDN/>
              <w:adjustRightInd w:val="0"/>
              <w:snapToGrid w:val="0"/>
              <w:spacing w:line="280" w:lineRule="exact"/>
              <w:ind w:right="43"/>
              <w:jc w:val="left"/>
              <w:textAlignment w:val="baseline"/>
              <w:rPr>
                <w:rFonts w:ascii="Times New Roman" w:hAnsi="Times New Roman" w:eastAsia="仿宋_GB2312" w:cs="Times New Roman"/>
                <w:snapToGrid/>
                <w:color w:val="000000"/>
                <w:kern w:val="2"/>
                <w:sz w:val="24"/>
                <w:szCs w:val="24"/>
                <w:lang w:eastAsia="zh-CN"/>
              </w:rPr>
            </w:pPr>
            <w:r>
              <w:rPr>
                <w:rFonts w:hint="eastAsia" w:ascii="Times New Roman" w:hAnsi="Times New Roman" w:eastAsia="仿宋_GB2312" w:cs="Times New Roman"/>
                <w:snapToGrid w:val="0"/>
                <w:color w:val="000000"/>
                <w:spacing w:val="6"/>
                <w:kern w:val="0"/>
                <w:sz w:val="24"/>
                <w:szCs w:val="24"/>
                <w:lang w:eastAsia="zh-CN"/>
              </w:rPr>
              <w:t>高层次人才（每拥有</w:t>
            </w:r>
            <w:r>
              <w:rPr>
                <w:rFonts w:ascii="Times New Roman" w:hAnsi="Times New Roman" w:eastAsia="仿宋_GB2312" w:cs="Times New Roman"/>
                <w:snapToGrid w:val="0"/>
                <w:color w:val="000000"/>
                <w:spacing w:val="6"/>
                <w:kern w:val="0"/>
                <w:sz w:val="24"/>
                <w:szCs w:val="24"/>
                <w:lang w:eastAsia="zh-CN"/>
              </w:rPr>
              <w:t xml:space="preserve"> 1 </w:t>
            </w:r>
            <w:r>
              <w:rPr>
                <w:rFonts w:hint="eastAsia" w:ascii="Times New Roman" w:hAnsi="Times New Roman" w:eastAsia="仿宋_GB2312" w:cs="Times New Roman"/>
                <w:snapToGrid w:val="0"/>
                <w:color w:val="000000"/>
                <w:spacing w:val="6"/>
                <w:kern w:val="0"/>
                <w:sz w:val="24"/>
                <w:szCs w:val="24"/>
                <w:lang w:eastAsia="zh-CN"/>
              </w:rPr>
              <w:t>名国家人才得2分；每拥有</w:t>
            </w:r>
            <w:r>
              <w:rPr>
                <w:rFonts w:ascii="Times New Roman" w:hAnsi="Times New Roman" w:eastAsia="仿宋_GB2312" w:cs="Times New Roman"/>
                <w:snapToGrid w:val="0"/>
                <w:color w:val="000000"/>
                <w:spacing w:val="6"/>
                <w:kern w:val="0"/>
                <w:sz w:val="24"/>
                <w:szCs w:val="24"/>
                <w:lang w:eastAsia="zh-CN"/>
              </w:rPr>
              <w:t xml:space="preserve"> 1</w:t>
            </w:r>
            <w:r>
              <w:rPr>
                <w:rFonts w:hint="eastAsia" w:ascii="Times New Roman" w:hAnsi="Times New Roman" w:eastAsia="仿宋_GB2312" w:cs="Times New Roman"/>
                <w:snapToGrid w:val="0"/>
                <w:color w:val="000000"/>
                <w:spacing w:val="6"/>
                <w:kern w:val="0"/>
                <w:sz w:val="24"/>
                <w:szCs w:val="24"/>
                <w:lang w:eastAsia="zh-CN"/>
              </w:rPr>
              <w:t>名省级人才得1分）（</w:t>
            </w:r>
            <w:r>
              <w:rPr>
                <w:rFonts w:ascii="Times New Roman" w:hAnsi="Times New Roman" w:eastAsia="仿宋_GB2312" w:cs="Times New Roman"/>
                <w:snapToGrid w:val="0"/>
                <w:color w:val="000000"/>
                <w:spacing w:val="6"/>
                <w:kern w:val="0"/>
                <w:sz w:val="24"/>
                <w:szCs w:val="24"/>
                <w:lang w:eastAsia="zh-CN"/>
              </w:rPr>
              <w:t>5</w:t>
            </w:r>
            <w:r>
              <w:rPr>
                <w:rFonts w:hint="eastAsia" w:ascii="Times New Roman" w:hAnsi="Times New Roman" w:eastAsia="仿宋_GB2312" w:cs="Times New Roman"/>
                <w:snapToGrid w:val="0"/>
                <w:color w:val="000000"/>
                <w:spacing w:val="6"/>
                <w:kern w:val="0"/>
                <w:sz w:val="24"/>
                <w:szCs w:val="24"/>
                <w:lang w:eastAsia="zh-CN"/>
              </w:rPr>
              <w:t>分）</w:t>
            </w:r>
          </w:p>
        </w:tc>
        <w:tc>
          <w:tcPr>
            <w:tcW w:w="809" w:type="dxa"/>
            <w:noWrap w:val="0"/>
            <w:vAlign w:val="center"/>
          </w:tcPr>
          <w:p w14:paraId="472A0399">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人</w:t>
            </w:r>
          </w:p>
        </w:tc>
        <w:tc>
          <w:tcPr>
            <w:tcW w:w="1419" w:type="dxa"/>
            <w:noWrap w:val="0"/>
            <w:vAlign w:val="center"/>
          </w:tcPr>
          <w:p w14:paraId="2F880C27">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5</w:t>
            </w:r>
          </w:p>
        </w:tc>
      </w:tr>
      <w:tr w14:paraId="5109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66" w:type="dxa"/>
            <w:vMerge w:val="restart"/>
            <w:noWrap w:val="0"/>
            <w:vAlign w:val="center"/>
          </w:tcPr>
          <w:p w14:paraId="3114E484">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hint="eastAsia" w:ascii="Times New Roman" w:hAnsi="Times New Roman" w:eastAsia="仿宋_GB2312" w:cs="Times New Roman"/>
                <w:snapToGrid w:val="0"/>
                <w:color w:val="000000"/>
                <w:spacing w:val="10"/>
                <w:kern w:val="0"/>
                <w:sz w:val="24"/>
                <w:szCs w:val="24"/>
                <w:lang w:eastAsia="zh-CN"/>
              </w:rPr>
              <w:t>创新合作</w:t>
            </w:r>
          </w:p>
          <w:p w14:paraId="624C20A7">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hint="eastAsia" w:ascii="Times New Roman" w:hAnsi="Times New Roman" w:eastAsia="仿宋_GB2312" w:cs="Times New Roman"/>
                <w:snapToGrid w:val="0"/>
                <w:color w:val="000000"/>
                <w:spacing w:val="10"/>
                <w:kern w:val="0"/>
                <w:sz w:val="24"/>
                <w:szCs w:val="24"/>
                <w:lang w:eastAsia="zh-CN"/>
              </w:rPr>
              <w:t>（10分）</w:t>
            </w:r>
          </w:p>
        </w:tc>
        <w:tc>
          <w:tcPr>
            <w:tcW w:w="5261" w:type="dxa"/>
            <w:gridSpan w:val="3"/>
            <w:noWrap w:val="0"/>
            <w:vAlign w:val="center"/>
          </w:tcPr>
          <w:p w14:paraId="5CE24B7E">
            <w:pPr>
              <w:widowControl/>
              <w:kinsoku/>
              <w:autoSpaceDE/>
              <w:autoSpaceDN/>
              <w:adjustRightInd w:val="0"/>
              <w:snapToGrid w:val="0"/>
              <w:spacing w:line="280" w:lineRule="exact"/>
              <w:ind w:right="48" w:rightChars="15"/>
              <w:jc w:val="both"/>
              <w:textAlignment w:val="baseline"/>
              <w:rPr>
                <w:rFonts w:ascii="Times New Roman" w:hAnsi="Times New Roman" w:eastAsia="仿宋_GB2312" w:cs="Times New Roman"/>
                <w:snapToGrid w:val="0"/>
                <w:color w:val="000000"/>
                <w:spacing w:val="10"/>
                <w:kern w:val="0"/>
                <w:sz w:val="24"/>
                <w:szCs w:val="24"/>
                <w:lang w:eastAsia="zh-CN"/>
              </w:rPr>
            </w:pPr>
            <w:r>
              <w:rPr>
                <w:rFonts w:hint="eastAsia" w:ascii="Times New Roman" w:hAnsi="Times New Roman" w:eastAsia="仿宋_GB2312" w:cs="Times New Roman"/>
                <w:snapToGrid w:val="0"/>
                <w:color w:val="000000"/>
                <w:spacing w:val="10"/>
                <w:kern w:val="0"/>
                <w:sz w:val="24"/>
                <w:szCs w:val="24"/>
                <w:lang w:eastAsia="zh-CN"/>
              </w:rPr>
              <w:t>国际产学研合作项目数（每拥有1个得2分）（</w:t>
            </w:r>
            <w:r>
              <w:rPr>
                <w:rFonts w:ascii="Times New Roman" w:hAnsi="Times New Roman" w:eastAsia="仿宋_GB2312" w:cs="Times New Roman"/>
                <w:snapToGrid w:val="0"/>
                <w:color w:val="000000"/>
                <w:spacing w:val="10"/>
                <w:kern w:val="0"/>
                <w:sz w:val="24"/>
                <w:szCs w:val="24"/>
                <w:lang w:eastAsia="zh-CN"/>
              </w:rPr>
              <w:t>4</w:t>
            </w:r>
            <w:r>
              <w:rPr>
                <w:rFonts w:hint="eastAsia" w:ascii="Times New Roman" w:hAnsi="Times New Roman" w:eastAsia="仿宋_GB2312" w:cs="Times New Roman"/>
                <w:snapToGrid w:val="0"/>
                <w:color w:val="000000"/>
                <w:spacing w:val="10"/>
                <w:kern w:val="0"/>
                <w:sz w:val="24"/>
                <w:szCs w:val="24"/>
                <w:lang w:eastAsia="zh-CN"/>
              </w:rPr>
              <w:t>分）</w:t>
            </w:r>
          </w:p>
        </w:tc>
        <w:tc>
          <w:tcPr>
            <w:tcW w:w="809" w:type="dxa"/>
            <w:vMerge w:val="restart"/>
            <w:noWrap w:val="0"/>
            <w:vAlign w:val="center"/>
          </w:tcPr>
          <w:p w14:paraId="0D295F97">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个</w:t>
            </w:r>
          </w:p>
        </w:tc>
        <w:tc>
          <w:tcPr>
            <w:tcW w:w="1419" w:type="dxa"/>
            <w:noWrap w:val="0"/>
            <w:vAlign w:val="center"/>
          </w:tcPr>
          <w:p w14:paraId="712219AC">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val="0"/>
                <w:color w:val="000000"/>
                <w:spacing w:val="10"/>
                <w:kern w:val="0"/>
                <w:sz w:val="24"/>
                <w:szCs w:val="24"/>
                <w:lang w:eastAsia="zh-CN"/>
              </w:rPr>
              <w:t>4</w:t>
            </w:r>
          </w:p>
        </w:tc>
      </w:tr>
      <w:tr w14:paraId="0C23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66" w:type="dxa"/>
            <w:vMerge w:val="continue"/>
            <w:noWrap w:val="0"/>
            <w:vAlign w:val="top"/>
          </w:tcPr>
          <w:p w14:paraId="4850D2A1">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p>
        </w:tc>
        <w:tc>
          <w:tcPr>
            <w:tcW w:w="5261" w:type="dxa"/>
            <w:gridSpan w:val="3"/>
            <w:noWrap w:val="0"/>
            <w:vAlign w:val="center"/>
          </w:tcPr>
          <w:p w14:paraId="5612FDE3">
            <w:pPr>
              <w:widowControl/>
              <w:kinsoku/>
              <w:autoSpaceDE/>
              <w:autoSpaceDN/>
              <w:adjustRightInd w:val="0"/>
              <w:snapToGrid w:val="0"/>
              <w:spacing w:line="280" w:lineRule="exact"/>
              <w:ind w:right="48" w:rightChars="15"/>
              <w:jc w:val="both"/>
              <w:textAlignment w:val="baseline"/>
              <w:rPr>
                <w:rFonts w:ascii="Times New Roman" w:hAnsi="Times New Roman" w:eastAsia="仿宋_GB2312" w:cs="Times New Roman"/>
                <w:snapToGrid w:val="0"/>
                <w:color w:val="000000"/>
                <w:spacing w:val="10"/>
                <w:kern w:val="0"/>
                <w:sz w:val="24"/>
                <w:szCs w:val="24"/>
                <w:lang w:eastAsia="zh-CN"/>
              </w:rPr>
            </w:pPr>
            <w:r>
              <w:rPr>
                <w:rFonts w:hint="eastAsia" w:ascii="Times New Roman" w:hAnsi="Times New Roman" w:eastAsia="仿宋_GB2312" w:cs="Times New Roman"/>
                <w:snapToGrid w:val="0"/>
                <w:color w:val="000000"/>
                <w:spacing w:val="10"/>
                <w:kern w:val="0"/>
                <w:sz w:val="24"/>
                <w:szCs w:val="24"/>
                <w:lang w:eastAsia="zh-CN"/>
              </w:rPr>
              <w:t>国内产学研合作项目数（每拥有1个得1分）（</w:t>
            </w:r>
            <w:r>
              <w:rPr>
                <w:rFonts w:ascii="Times New Roman" w:hAnsi="Times New Roman" w:eastAsia="仿宋_GB2312" w:cs="Times New Roman"/>
                <w:snapToGrid w:val="0"/>
                <w:color w:val="000000"/>
                <w:spacing w:val="10"/>
                <w:kern w:val="0"/>
                <w:sz w:val="24"/>
                <w:szCs w:val="24"/>
                <w:lang w:eastAsia="zh-CN"/>
              </w:rPr>
              <w:t>6</w:t>
            </w:r>
            <w:r>
              <w:rPr>
                <w:rFonts w:hint="eastAsia" w:ascii="Times New Roman" w:hAnsi="Times New Roman" w:eastAsia="仿宋_GB2312" w:cs="Times New Roman"/>
                <w:snapToGrid w:val="0"/>
                <w:color w:val="000000"/>
                <w:spacing w:val="10"/>
                <w:kern w:val="0"/>
                <w:sz w:val="24"/>
                <w:szCs w:val="24"/>
                <w:lang w:eastAsia="zh-CN"/>
              </w:rPr>
              <w:t>分）</w:t>
            </w:r>
          </w:p>
        </w:tc>
        <w:tc>
          <w:tcPr>
            <w:tcW w:w="809" w:type="dxa"/>
            <w:vMerge w:val="continue"/>
            <w:noWrap w:val="0"/>
            <w:vAlign w:val="top"/>
          </w:tcPr>
          <w:p w14:paraId="42C6C2CF">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61B5AD82">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val="0"/>
                <w:color w:val="000000"/>
                <w:spacing w:val="10"/>
                <w:kern w:val="0"/>
                <w:sz w:val="24"/>
                <w:szCs w:val="24"/>
                <w:lang w:eastAsia="zh-CN"/>
              </w:rPr>
              <w:t>6</w:t>
            </w:r>
          </w:p>
        </w:tc>
      </w:tr>
      <w:tr w14:paraId="3E4F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66" w:type="dxa"/>
            <w:noWrap w:val="0"/>
            <w:vAlign w:val="center"/>
          </w:tcPr>
          <w:p w14:paraId="0A41D98E">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hint="eastAsia" w:ascii="Times New Roman" w:hAnsi="Times New Roman" w:eastAsia="仿宋_GB2312" w:cs="Times New Roman"/>
                <w:snapToGrid w:val="0"/>
                <w:color w:val="000000"/>
                <w:spacing w:val="10"/>
                <w:kern w:val="0"/>
                <w:sz w:val="24"/>
                <w:szCs w:val="24"/>
                <w:lang w:eastAsia="zh-CN"/>
              </w:rPr>
              <w:t>地方支持</w:t>
            </w:r>
          </w:p>
          <w:p w14:paraId="3458E536">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hint="eastAsia" w:ascii="Times New Roman" w:hAnsi="Times New Roman" w:eastAsia="仿宋_GB2312" w:cs="Times New Roman"/>
                <w:snapToGrid w:val="0"/>
                <w:color w:val="000000"/>
                <w:spacing w:val="10"/>
                <w:kern w:val="0"/>
                <w:sz w:val="24"/>
                <w:szCs w:val="24"/>
                <w:lang w:eastAsia="zh-CN"/>
              </w:rPr>
              <w:t>（5分）</w:t>
            </w:r>
          </w:p>
        </w:tc>
        <w:tc>
          <w:tcPr>
            <w:tcW w:w="5261" w:type="dxa"/>
            <w:gridSpan w:val="3"/>
            <w:noWrap w:val="0"/>
            <w:vAlign w:val="center"/>
          </w:tcPr>
          <w:p w14:paraId="39102AE0">
            <w:pPr>
              <w:widowControl w:val="0"/>
              <w:kinsoku/>
              <w:autoSpaceDE/>
              <w:autoSpaceDN/>
              <w:adjustRightInd w:val="0"/>
              <w:snapToGrid w:val="0"/>
              <w:spacing w:line="280" w:lineRule="exact"/>
              <w:ind w:right="43"/>
              <w:jc w:val="left"/>
              <w:textAlignment w:val="baseline"/>
              <w:rPr>
                <w:rFonts w:ascii="Times New Roman" w:hAnsi="Times New Roman" w:eastAsia="仿宋_GB2312" w:cs="Times New Roman"/>
                <w:snapToGrid/>
                <w:color w:val="000000"/>
                <w:kern w:val="2"/>
                <w:sz w:val="24"/>
                <w:szCs w:val="24"/>
                <w:lang w:eastAsia="zh-CN"/>
              </w:rPr>
            </w:pPr>
            <w:r>
              <w:rPr>
                <w:rFonts w:hint="eastAsia" w:ascii="Times New Roman" w:hAnsi="Times New Roman" w:eastAsia="仿宋_GB2312" w:cs="Times New Roman"/>
                <w:snapToGrid w:val="0"/>
                <w:color w:val="000000"/>
                <w:spacing w:val="10"/>
                <w:kern w:val="0"/>
                <w:sz w:val="24"/>
                <w:szCs w:val="24"/>
                <w:lang w:eastAsia="zh-CN"/>
              </w:rPr>
              <w:t>当地政府给予建设经费、科研项目经费等经费支持</w:t>
            </w:r>
          </w:p>
        </w:tc>
        <w:tc>
          <w:tcPr>
            <w:tcW w:w="809" w:type="dxa"/>
            <w:noWrap w:val="0"/>
            <w:vAlign w:val="center"/>
          </w:tcPr>
          <w:p w14:paraId="397C70F2">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w:t>
            </w:r>
          </w:p>
        </w:tc>
        <w:tc>
          <w:tcPr>
            <w:tcW w:w="1419" w:type="dxa"/>
            <w:noWrap w:val="0"/>
            <w:vAlign w:val="center"/>
          </w:tcPr>
          <w:p w14:paraId="31AFA0CB">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val="0"/>
                <w:color w:val="000000"/>
                <w:spacing w:val="10"/>
                <w:kern w:val="0"/>
                <w:sz w:val="24"/>
                <w:szCs w:val="24"/>
                <w:lang w:eastAsia="zh-CN"/>
              </w:rPr>
              <w:t>5</w:t>
            </w:r>
          </w:p>
        </w:tc>
      </w:tr>
      <w:tr w14:paraId="70EC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766" w:type="dxa"/>
            <w:vMerge w:val="restart"/>
            <w:noWrap w:val="0"/>
            <w:vAlign w:val="center"/>
          </w:tcPr>
          <w:p w14:paraId="3DBDBF7D">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管理制度</w:t>
            </w:r>
          </w:p>
          <w:p w14:paraId="494D423A">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（10分）</w:t>
            </w:r>
          </w:p>
        </w:tc>
        <w:tc>
          <w:tcPr>
            <w:tcW w:w="5261" w:type="dxa"/>
            <w:gridSpan w:val="3"/>
            <w:noWrap w:val="0"/>
            <w:vAlign w:val="center"/>
          </w:tcPr>
          <w:p w14:paraId="7EC67C8D">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科技创新组织机构及职责分工</w:t>
            </w:r>
          </w:p>
        </w:tc>
        <w:tc>
          <w:tcPr>
            <w:tcW w:w="809" w:type="dxa"/>
            <w:noWrap w:val="0"/>
            <w:vAlign w:val="center"/>
          </w:tcPr>
          <w:p w14:paraId="5E9084B1">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w:t>
            </w:r>
          </w:p>
        </w:tc>
        <w:tc>
          <w:tcPr>
            <w:tcW w:w="1419" w:type="dxa"/>
            <w:noWrap w:val="0"/>
            <w:vAlign w:val="center"/>
          </w:tcPr>
          <w:p w14:paraId="77CCE7B3">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2</w:t>
            </w:r>
          </w:p>
        </w:tc>
      </w:tr>
      <w:tr w14:paraId="429C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766" w:type="dxa"/>
            <w:vMerge w:val="continue"/>
            <w:noWrap w:val="0"/>
            <w:vAlign w:val="center"/>
          </w:tcPr>
          <w:p w14:paraId="1861B58D">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val="0"/>
                <w:color w:val="000000"/>
                <w:kern w:val="0"/>
                <w:szCs w:val="21"/>
                <w:lang w:eastAsia="en-US"/>
              </w:rPr>
            </w:pPr>
          </w:p>
        </w:tc>
        <w:tc>
          <w:tcPr>
            <w:tcW w:w="5261" w:type="dxa"/>
            <w:gridSpan w:val="3"/>
            <w:noWrap w:val="0"/>
            <w:vAlign w:val="center"/>
          </w:tcPr>
          <w:p w14:paraId="71846045">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人才创新激励制度</w:t>
            </w:r>
          </w:p>
        </w:tc>
        <w:tc>
          <w:tcPr>
            <w:tcW w:w="809" w:type="dxa"/>
            <w:noWrap w:val="0"/>
            <w:vAlign w:val="center"/>
          </w:tcPr>
          <w:p w14:paraId="53CA278D">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val="0"/>
                <w:color w:val="000000"/>
                <w:spacing w:val="10"/>
                <w:kern w:val="0"/>
                <w:sz w:val="24"/>
                <w:szCs w:val="24"/>
                <w:lang w:eastAsia="zh-CN"/>
              </w:rPr>
              <w:t>/</w:t>
            </w:r>
          </w:p>
        </w:tc>
        <w:tc>
          <w:tcPr>
            <w:tcW w:w="1419" w:type="dxa"/>
            <w:noWrap w:val="0"/>
            <w:vAlign w:val="center"/>
          </w:tcPr>
          <w:p w14:paraId="7808F38D">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2</w:t>
            </w:r>
          </w:p>
        </w:tc>
      </w:tr>
      <w:tr w14:paraId="5E86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766" w:type="dxa"/>
            <w:vMerge w:val="continue"/>
            <w:noWrap w:val="0"/>
            <w:vAlign w:val="center"/>
          </w:tcPr>
          <w:p w14:paraId="085CBB40">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val="0"/>
                <w:color w:val="000000"/>
                <w:spacing w:val="10"/>
                <w:kern w:val="0"/>
                <w:sz w:val="24"/>
                <w:szCs w:val="24"/>
                <w:lang w:eastAsia="zh-CN"/>
              </w:rPr>
            </w:pPr>
          </w:p>
        </w:tc>
        <w:tc>
          <w:tcPr>
            <w:tcW w:w="5261" w:type="dxa"/>
            <w:gridSpan w:val="3"/>
            <w:noWrap w:val="0"/>
            <w:vAlign w:val="center"/>
          </w:tcPr>
          <w:p w14:paraId="0DC93F3C">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外部协同创新组织管理制度</w:t>
            </w:r>
          </w:p>
        </w:tc>
        <w:tc>
          <w:tcPr>
            <w:tcW w:w="809" w:type="dxa"/>
            <w:noWrap w:val="0"/>
            <w:vAlign w:val="center"/>
          </w:tcPr>
          <w:p w14:paraId="6F29965A">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val="0"/>
                <w:color w:val="000000"/>
                <w:spacing w:val="10"/>
                <w:kern w:val="0"/>
                <w:sz w:val="24"/>
                <w:szCs w:val="24"/>
                <w:lang w:eastAsia="zh-CN"/>
              </w:rPr>
              <w:t>/</w:t>
            </w:r>
          </w:p>
        </w:tc>
        <w:tc>
          <w:tcPr>
            <w:tcW w:w="1419" w:type="dxa"/>
            <w:noWrap w:val="0"/>
            <w:vAlign w:val="center"/>
          </w:tcPr>
          <w:p w14:paraId="59F66D55">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2</w:t>
            </w:r>
          </w:p>
        </w:tc>
      </w:tr>
      <w:tr w14:paraId="0075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766" w:type="dxa"/>
            <w:vMerge w:val="continue"/>
            <w:noWrap w:val="0"/>
            <w:vAlign w:val="center"/>
          </w:tcPr>
          <w:p w14:paraId="4C771366">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val="0"/>
                <w:color w:val="000000"/>
                <w:spacing w:val="10"/>
                <w:kern w:val="0"/>
                <w:sz w:val="24"/>
                <w:szCs w:val="24"/>
                <w:lang w:eastAsia="zh-CN"/>
              </w:rPr>
            </w:pPr>
          </w:p>
        </w:tc>
        <w:tc>
          <w:tcPr>
            <w:tcW w:w="5261" w:type="dxa"/>
            <w:gridSpan w:val="3"/>
            <w:noWrap w:val="0"/>
            <w:vAlign w:val="center"/>
          </w:tcPr>
          <w:p w14:paraId="1D6C92F4">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科研项目、科研经费、科研设备管理制度</w:t>
            </w:r>
          </w:p>
        </w:tc>
        <w:tc>
          <w:tcPr>
            <w:tcW w:w="809" w:type="dxa"/>
            <w:noWrap w:val="0"/>
            <w:vAlign w:val="center"/>
          </w:tcPr>
          <w:p w14:paraId="2E51EA64">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val="0"/>
                <w:color w:val="000000"/>
                <w:spacing w:val="10"/>
                <w:kern w:val="0"/>
                <w:sz w:val="24"/>
                <w:szCs w:val="24"/>
                <w:lang w:eastAsia="zh-CN"/>
              </w:rPr>
              <w:t>/</w:t>
            </w:r>
          </w:p>
        </w:tc>
        <w:tc>
          <w:tcPr>
            <w:tcW w:w="1419" w:type="dxa"/>
            <w:noWrap w:val="0"/>
            <w:vAlign w:val="center"/>
          </w:tcPr>
          <w:p w14:paraId="54D56C10">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2</w:t>
            </w:r>
          </w:p>
        </w:tc>
      </w:tr>
      <w:tr w14:paraId="41AE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766" w:type="dxa"/>
            <w:vMerge w:val="continue"/>
            <w:noWrap w:val="0"/>
            <w:vAlign w:val="center"/>
          </w:tcPr>
          <w:p w14:paraId="20181CF8">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val="0"/>
                <w:color w:val="000000"/>
                <w:spacing w:val="10"/>
                <w:kern w:val="0"/>
                <w:sz w:val="24"/>
                <w:szCs w:val="24"/>
                <w:lang w:eastAsia="zh-CN"/>
              </w:rPr>
            </w:pPr>
          </w:p>
        </w:tc>
        <w:tc>
          <w:tcPr>
            <w:tcW w:w="5261" w:type="dxa"/>
            <w:gridSpan w:val="3"/>
            <w:noWrap w:val="0"/>
            <w:vAlign w:val="center"/>
          </w:tcPr>
          <w:p w14:paraId="45C8A733">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知识产权和科技成果管理制度</w:t>
            </w:r>
          </w:p>
        </w:tc>
        <w:tc>
          <w:tcPr>
            <w:tcW w:w="809" w:type="dxa"/>
            <w:noWrap w:val="0"/>
            <w:vAlign w:val="center"/>
          </w:tcPr>
          <w:p w14:paraId="3EF4D9B1">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val="0"/>
                <w:color w:val="000000"/>
                <w:spacing w:val="10"/>
                <w:kern w:val="0"/>
                <w:sz w:val="24"/>
                <w:szCs w:val="24"/>
                <w:lang w:eastAsia="zh-CN"/>
              </w:rPr>
              <w:t>/</w:t>
            </w:r>
          </w:p>
        </w:tc>
        <w:tc>
          <w:tcPr>
            <w:tcW w:w="1419" w:type="dxa"/>
            <w:noWrap w:val="0"/>
            <w:vAlign w:val="center"/>
          </w:tcPr>
          <w:p w14:paraId="392D3A92">
            <w:pPr>
              <w:widowControl w:val="0"/>
              <w:kinsoku/>
              <w:autoSpaceDE w:val="0"/>
              <w:autoSpaceDN w:val="0"/>
              <w:adjustRightInd w:val="0"/>
              <w:snapToGrid w:val="0"/>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val="0"/>
                <w:color w:val="000000"/>
                <w:spacing w:val="10"/>
                <w:kern w:val="0"/>
                <w:sz w:val="24"/>
                <w:szCs w:val="24"/>
                <w:lang w:eastAsia="zh-CN"/>
              </w:rPr>
              <w:t>2</w:t>
            </w:r>
          </w:p>
        </w:tc>
      </w:tr>
      <w:tr w14:paraId="65BA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766" w:type="dxa"/>
            <w:noWrap w:val="0"/>
            <w:vAlign w:val="center"/>
          </w:tcPr>
          <w:p w14:paraId="641ED278">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hint="eastAsia" w:ascii="Times New Roman" w:hAnsi="Times New Roman" w:eastAsia="仿宋_GB2312" w:cs="Times New Roman"/>
                <w:snapToGrid w:val="0"/>
                <w:color w:val="000000"/>
                <w:spacing w:val="10"/>
                <w:kern w:val="0"/>
                <w:sz w:val="24"/>
                <w:szCs w:val="24"/>
                <w:lang w:eastAsia="zh-CN"/>
              </w:rPr>
              <w:t>建设方案</w:t>
            </w:r>
          </w:p>
          <w:p w14:paraId="2F23DBBD">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hint="eastAsia" w:ascii="Times New Roman" w:hAnsi="Times New Roman" w:eastAsia="仿宋_GB2312" w:cs="Times New Roman"/>
                <w:snapToGrid w:val="0"/>
                <w:color w:val="000000"/>
                <w:spacing w:val="10"/>
                <w:kern w:val="0"/>
                <w:sz w:val="24"/>
                <w:szCs w:val="24"/>
                <w:lang w:eastAsia="zh-CN"/>
              </w:rPr>
              <w:t>（5分）</w:t>
            </w:r>
          </w:p>
        </w:tc>
        <w:tc>
          <w:tcPr>
            <w:tcW w:w="5261" w:type="dxa"/>
            <w:gridSpan w:val="3"/>
            <w:noWrap w:val="0"/>
            <w:vAlign w:val="center"/>
          </w:tcPr>
          <w:p w14:paraId="68B0EEF8">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r>
              <w:rPr>
                <w:rFonts w:hint="eastAsia" w:ascii="Times New Roman" w:hAnsi="Times New Roman" w:eastAsia="仿宋_GB2312" w:cs="Times New Roman"/>
                <w:snapToGrid w:val="0"/>
                <w:color w:val="000000"/>
                <w:spacing w:val="10"/>
                <w:kern w:val="0"/>
                <w:sz w:val="24"/>
                <w:szCs w:val="24"/>
                <w:lang w:eastAsia="zh-CN"/>
              </w:rPr>
              <w:t>建设实施方案的科学性、合理性和可行性</w:t>
            </w:r>
          </w:p>
        </w:tc>
        <w:tc>
          <w:tcPr>
            <w:tcW w:w="809" w:type="dxa"/>
            <w:noWrap w:val="0"/>
            <w:vAlign w:val="center"/>
          </w:tcPr>
          <w:p w14:paraId="6D328B36">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w:t>
            </w:r>
          </w:p>
        </w:tc>
        <w:tc>
          <w:tcPr>
            <w:tcW w:w="1419" w:type="dxa"/>
            <w:noWrap w:val="0"/>
            <w:vAlign w:val="center"/>
          </w:tcPr>
          <w:p w14:paraId="2C992AFE">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val="0"/>
                <w:color w:val="000000"/>
                <w:spacing w:val="10"/>
                <w:kern w:val="0"/>
                <w:sz w:val="24"/>
                <w:szCs w:val="24"/>
                <w:lang w:eastAsia="zh-CN"/>
              </w:rPr>
              <w:t>5</w:t>
            </w:r>
          </w:p>
        </w:tc>
      </w:tr>
      <w:tr w14:paraId="68DC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766" w:type="dxa"/>
            <w:vMerge w:val="restart"/>
            <w:noWrap w:val="0"/>
            <w:vAlign w:val="center"/>
          </w:tcPr>
          <w:p w14:paraId="4B916850">
            <w:pPr>
              <w:widowControl w:val="0"/>
              <w:kinsoku/>
              <w:autoSpaceDE w:val="0"/>
              <w:autoSpaceDN w:val="0"/>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r>
              <w:rPr>
                <w:rFonts w:hint="eastAsia" w:ascii="Times New Roman" w:hAnsi="Times New Roman" w:eastAsia="仿宋_GB2312" w:cs="Times New Roman"/>
                <w:snapToGrid/>
                <w:color w:val="000000"/>
                <w:kern w:val="2"/>
                <w:sz w:val="24"/>
                <w:szCs w:val="24"/>
                <w:lang w:eastAsia="zh-CN"/>
              </w:rPr>
              <w:t>加分项</w:t>
            </w:r>
          </w:p>
          <w:p w14:paraId="24E7529B">
            <w:pPr>
              <w:widowControl w:val="0"/>
              <w:kinsoku/>
              <w:autoSpaceDE w:val="0"/>
              <w:autoSpaceDN w:val="0"/>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r>
              <w:rPr>
                <w:rFonts w:hint="eastAsia" w:ascii="Times New Roman" w:hAnsi="Times New Roman" w:eastAsia="仿宋_GB2312" w:cs="Times New Roman"/>
                <w:snapToGrid/>
                <w:color w:val="000000"/>
                <w:kern w:val="2"/>
                <w:sz w:val="24"/>
                <w:szCs w:val="24"/>
                <w:lang w:eastAsia="zh-CN"/>
              </w:rPr>
              <w:t>（累计</w:t>
            </w:r>
            <w:r>
              <w:rPr>
                <w:rFonts w:ascii="Times New Roman" w:hAnsi="Times New Roman" w:eastAsia="仿宋_GB2312" w:cs="Times New Roman"/>
                <w:snapToGrid/>
                <w:color w:val="000000"/>
                <w:kern w:val="2"/>
                <w:sz w:val="24"/>
                <w:szCs w:val="24"/>
                <w:lang w:eastAsia="zh-CN"/>
              </w:rPr>
              <w:t>10分</w:t>
            </w:r>
            <w:r>
              <w:rPr>
                <w:rFonts w:hint="eastAsia" w:ascii="Times New Roman" w:hAnsi="Times New Roman" w:eastAsia="仿宋_GB2312" w:cs="Times New Roman"/>
                <w:snapToGrid/>
                <w:color w:val="000000"/>
                <w:kern w:val="2"/>
                <w:sz w:val="24"/>
                <w:szCs w:val="24"/>
                <w:lang w:eastAsia="zh-CN"/>
              </w:rPr>
              <w:t>）</w:t>
            </w:r>
          </w:p>
        </w:tc>
        <w:tc>
          <w:tcPr>
            <w:tcW w:w="5261" w:type="dxa"/>
            <w:gridSpan w:val="3"/>
            <w:noWrap w:val="0"/>
            <w:vAlign w:val="center"/>
          </w:tcPr>
          <w:p w14:paraId="6EE4E599">
            <w:pPr>
              <w:widowControl/>
              <w:kinsoku w:val="0"/>
              <w:autoSpaceDE w:val="0"/>
              <w:autoSpaceDN w:val="0"/>
              <w:adjustRightInd w:val="0"/>
              <w:snapToGrid w:val="0"/>
              <w:spacing w:line="240" w:lineRule="auto"/>
              <w:ind w:right="0"/>
              <w:jc w:val="left"/>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省级以上科技计划项目（牵头承担1个国家级项目得3分，参与的酌情给分；</w:t>
            </w:r>
            <w:r>
              <w:rPr>
                <w:rFonts w:hint="eastAsia" w:ascii="Times New Roman" w:hAnsi="Times New Roman" w:eastAsia="仿宋_GB2312" w:cs="Times New Roman"/>
                <w:snapToGrid/>
                <w:color w:val="000000"/>
                <w:kern w:val="2"/>
                <w:sz w:val="24"/>
                <w:szCs w:val="24"/>
                <w:lang w:eastAsia="zh-CN"/>
              </w:rPr>
              <w:t>牵头</w:t>
            </w:r>
            <w:r>
              <w:rPr>
                <w:rFonts w:ascii="Times New Roman" w:hAnsi="Times New Roman" w:eastAsia="仿宋_GB2312" w:cs="Times New Roman"/>
                <w:snapToGrid/>
                <w:color w:val="000000"/>
                <w:kern w:val="2"/>
                <w:sz w:val="24"/>
                <w:szCs w:val="24"/>
                <w:lang w:eastAsia="zh-CN"/>
              </w:rPr>
              <w:t>承担1个省级项目得2分，参与的酌情给分）</w:t>
            </w:r>
          </w:p>
        </w:tc>
        <w:tc>
          <w:tcPr>
            <w:tcW w:w="809" w:type="dxa"/>
            <w:noWrap w:val="0"/>
            <w:vAlign w:val="center"/>
          </w:tcPr>
          <w:p w14:paraId="2604A0B8">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项</w:t>
            </w:r>
          </w:p>
        </w:tc>
        <w:tc>
          <w:tcPr>
            <w:tcW w:w="1419" w:type="dxa"/>
            <w:noWrap w:val="0"/>
            <w:vAlign w:val="center"/>
          </w:tcPr>
          <w:p w14:paraId="57724DE2">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r>
              <w:rPr>
                <w:rFonts w:ascii="Times New Roman" w:hAnsi="Times New Roman" w:eastAsia="仿宋_GB2312" w:cs="Times New Roman"/>
                <w:snapToGrid/>
                <w:color w:val="000000"/>
                <w:kern w:val="2"/>
                <w:sz w:val="24"/>
                <w:szCs w:val="24"/>
                <w:lang w:eastAsia="zh-CN"/>
              </w:rPr>
              <w:t>5</w:t>
            </w:r>
          </w:p>
          <w:p w14:paraId="6A043FC0">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r>
      <w:tr w14:paraId="3C11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66" w:type="dxa"/>
            <w:vMerge w:val="continue"/>
            <w:noWrap w:val="0"/>
            <w:vAlign w:val="top"/>
          </w:tcPr>
          <w:p w14:paraId="036C95D2">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5261" w:type="dxa"/>
            <w:gridSpan w:val="3"/>
            <w:noWrap w:val="0"/>
            <w:vAlign w:val="center"/>
          </w:tcPr>
          <w:p w14:paraId="3303FB61">
            <w:pPr>
              <w:widowControl/>
              <w:kinsoku w:val="0"/>
              <w:autoSpaceDE w:val="0"/>
              <w:autoSpaceDN w:val="0"/>
              <w:adjustRightInd w:val="0"/>
              <w:snapToGrid w:val="0"/>
              <w:spacing w:line="240" w:lineRule="auto"/>
              <w:ind w:right="0"/>
              <w:jc w:val="left"/>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获得省级以上科技奖项，</w:t>
            </w:r>
            <w:r>
              <w:rPr>
                <w:rFonts w:hint="eastAsia" w:ascii="Times New Roman" w:hAnsi="Times New Roman" w:eastAsia="仿宋_GB2312" w:cs="Times New Roman"/>
                <w:snapToGrid/>
                <w:color w:val="000000"/>
                <w:kern w:val="2"/>
                <w:sz w:val="24"/>
                <w:szCs w:val="24"/>
                <w:lang w:eastAsia="zh-CN"/>
              </w:rPr>
              <w:t>国家级需</w:t>
            </w:r>
            <w:r>
              <w:rPr>
                <w:rFonts w:ascii="Times New Roman" w:hAnsi="Times New Roman" w:eastAsia="仿宋_GB2312" w:cs="Times New Roman"/>
                <w:snapToGrid/>
                <w:color w:val="000000"/>
                <w:kern w:val="2"/>
                <w:sz w:val="24"/>
                <w:szCs w:val="24"/>
                <w:lang w:eastAsia="zh-CN"/>
              </w:rPr>
              <w:t>排名前五</w:t>
            </w:r>
            <w:r>
              <w:rPr>
                <w:rFonts w:hint="eastAsia" w:ascii="Times New Roman" w:hAnsi="Times New Roman" w:eastAsia="仿宋_GB2312" w:cs="Times New Roman"/>
                <w:snapToGrid/>
                <w:color w:val="000000"/>
                <w:kern w:val="2"/>
                <w:sz w:val="24"/>
                <w:szCs w:val="24"/>
                <w:lang w:eastAsia="zh-CN"/>
              </w:rPr>
              <w:t>、省级需排名前三（获得</w:t>
            </w:r>
            <w:r>
              <w:rPr>
                <w:rFonts w:ascii="Times New Roman" w:hAnsi="Times New Roman" w:eastAsia="仿宋_GB2312" w:cs="Times New Roman"/>
                <w:snapToGrid/>
                <w:color w:val="000000"/>
                <w:kern w:val="2"/>
                <w:sz w:val="24"/>
                <w:szCs w:val="24"/>
                <w:lang w:eastAsia="zh-CN"/>
              </w:rPr>
              <w:t>1</w:t>
            </w:r>
            <w:r>
              <w:rPr>
                <w:rFonts w:hint="eastAsia" w:ascii="Times New Roman" w:hAnsi="Times New Roman" w:eastAsia="仿宋_GB2312" w:cs="Times New Roman"/>
                <w:snapToGrid/>
                <w:color w:val="000000"/>
                <w:kern w:val="2"/>
                <w:sz w:val="24"/>
                <w:szCs w:val="24"/>
                <w:lang w:eastAsia="zh-CN"/>
              </w:rPr>
              <w:t>项国家级一等奖的</w:t>
            </w:r>
            <w:r>
              <w:rPr>
                <w:rFonts w:ascii="Times New Roman" w:hAnsi="Times New Roman" w:eastAsia="仿宋_GB2312" w:cs="Times New Roman"/>
                <w:snapToGrid/>
                <w:color w:val="000000"/>
                <w:kern w:val="2"/>
                <w:sz w:val="24"/>
                <w:szCs w:val="24"/>
                <w:lang w:eastAsia="zh-CN"/>
              </w:rPr>
              <w:t>5</w:t>
            </w:r>
            <w:r>
              <w:rPr>
                <w:rFonts w:hint="eastAsia" w:ascii="Times New Roman" w:hAnsi="Times New Roman" w:eastAsia="仿宋_GB2312" w:cs="Times New Roman"/>
                <w:snapToGrid/>
                <w:color w:val="000000"/>
                <w:kern w:val="2"/>
                <w:sz w:val="24"/>
                <w:szCs w:val="24"/>
                <w:lang w:eastAsia="zh-CN"/>
              </w:rPr>
              <w:t>分、二等奖得3分；获得</w:t>
            </w:r>
            <w:r>
              <w:rPr>
                <w:rFonts w:ascii="Times New Roman" w:hAnsi="Times New Roman" w:eastAsia="仿宋_GB2312" w:cs="Times New Roman"/>
                <w:snapToGrid/>
                <w:color w:val="000000"/>
                <w:kern w:val="2"/>
                <w:sz w:val="24"/>
                <w:szCs w:val="24"/>
                <w:lang w:eastAsia="zh-CN"/>
              </w:rPr>
              <w:t>1</w:t>
            </w:r>
            <w:r>
              <w:rPr>
                <w:rFonts w:hint="eastAsia" w:ascii="Times New Roman" w:hAnsi="Times New Roman" w:eastAsia="仿宋_GB2312" w:cs="Times New Roman"/>
                <w:snapToGrid/>
                <w:color w:val="000000"/>
                <w:kern w:val="2"/>
                <w:sz w:val="24"/>
                <w:szCs w:val="24"/>
                <w:lang w:eastAsia="zh-CN"/>
              </w:rPr>
              <w:t>项省级一等奖得</w:t>
            </w:r>
            <w:r>
              <w:rPr>
                <w:rFonts w:ascii="Times New Roman" w:hAnsi="Times New Roman" w:eastAsia="仿宋_GB2312" w:cs="Times New Roman"/>
                <w:snapToGrid/>
                <w:color w:val="000000"/>
                <w:kern w:val="2"/>
                <w:sz w:val="24"/>
                <w:szCs w:val="24"/>
                <w:lang w:eastAsia="zh-CN"/>
              </w:rPr>
              <w:t>3</w:t>
            </w:r>
            <w:r>
              <w:rPr>
                <w:rFonts w:hint="eastAsia" w:ascii="Times New Roman" w:hAnsi="Times New Roman" w:eastAsia="仿宋_GB2312" w:cs="Times New Roman"/>
                <w:snapToGrid/>
                <w:color w:val="000000"/>
                <w:kern w:val="2"/>
                <w:sz w:val="24"/>
                <w:szCs w:val="24"/>
                <w:lang w:eastAsia="zh-CN"/>
              </w:rPr>
              <w:t>分、二等奖得</w:t>
            </w:r>
            <w:r>
              <w:rPr>
                <w:rFonts w:ascii="Times New Roman" w:hAnsi="Times New Roman" w:eastAsia="仿宋_GB2312" w:cs="Times New Roman"/>
                <w:snapToGrid/>
                <w:color w:val="000000"/>
                <w:kern w:val="2"/>
                <w:sz w:val="24"/>
                <w:szCs w:val="24"/>
                <w:lang w:eastAsia="zh-CN"/>
              </w:rPr>
              <w:t>2</w:t>
            </w:r>
            <w:r>
              <w:rPr>
                <w:rFonts w:hint="eastAsia" w:ascii="Times New Roman" w:hAnsi="Times New Roman" w:eastAsia="仿宋_GB2312" w:cs="Times New Roman"/>
                <w:snapToGrid/>
                <w:color w:val="000000"/>
                <w:kern w:val="2"/>
                <w:sz w:val="24"/>
                <w:szCs w:val="24"/>
                <w:lang w:eastAsia="zh-CN"/>
              </w:rPr>
              <w:t>分，三等奖得</w:t>
            </w:r>
            <w:r>
              <w:rPr>
                <w:rFonts w:ascii="Times New Roman" w:hAnsi="Times New Roman" w:eastAsia="仿宋_GB2312" w:cs="Times New Roman"/>
                <w:snapToGrid/>
                <w:color w:val="000000"/>
                <w:kern w:val="2"/>
                <w:sz w:val="24"/>
                <w:szCs w:val="24"/>
                <w:lang w:eastAsia="zh-CN"/>
              </w:rPr>
              <w:t>1</w:t>
            </w:r>
            <w:r>
              <w:rPr>
                <w:rFonts w:hint="eastAsia" w:ascii="Times New Roman" w:hAnsi="Times New Roman" w:eastAsia="仿宋_GB2312" w:cs="Times New Roman"/>
                <w:snapToGrid/>
                <w:color w:val="000000"/>
                <w:kern w:val="2"/>
                <w:sz w:val="24"/>
                <w:szCs w:val="24"/>
                <w:lang w:eastAsia="zh-CN"/>
              </w:rPr>
              <w:t>分）</w:t>
            </w:r>
          </w:p>
        </w:tc>
        <w:tc>
          <w:tcPr>
            <w:tcW w:w="809" w:type="dxa"/>
            <w:noWrap w:val="0"/>
            <w:vAlign w:val="center"/>
          </w:tcPr>
          <w:p w14:paraId="64AC5035">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hint="eastAsia" w:ascii="Times New Roman" w:hAnsi="Times New Roman" w:eastAsia="仿宋_GB2312" w:cs="Times New Roman"/>
                <w:snapToGrid/>
                <w:color w:val="000000"/>
                <w:kern w:val="2"/>
                <w:sz w:val="24"/>
                <w:szCs w:val="24"/>
                <w:lang w:eastAsia="zh-CN"/>
              </w:rPr>
              <w:t>项</w:t>
            </w:r>
          </w:p>
        </w:tc>
        <w:tc>
          <w:tcPr>
            <w:tcW w:w="1419" w:type="dxa"/>
            <w:noWrap w:val="0"/>
            <w:vAlign w:val="center"/>
          </w:tcPr>
          <w:p w14:paraId="29AECA33">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r>
              <w:rPr>
                <w:rFonts w:ascii="Times New Roman" w:hAnsi="Times New Roman" w:eastAsia="仿宋_GB2312" w:cs="Times New Roman"/>
                <w:snapToGrid/>
                <w:color w:val="000000"/>
                <w:kern w:val="2"/>
                <w:sz w:val="24"/>
                <w:szCs w:val="24"/>
                <w:lang w:eastAsia="zh-CN"/>
              </w:rPr>
              <w:t>5</w:t>
            </w:r>
          </w:p>
          <w:p w14:paraId="0A4C3B08">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p w14:paraId="7F2D1AB8">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p w14:paraId="5B7E1C6D">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p w14:paraId="1C13E324">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r>
      <w:tr w14:paraId="18C2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766" w:type="dxa"/>
            <w:vMerge w:val="continue"/>
            <w:noWrap w:val="0"/>
            <w:vAlign w:val="top"/>
          </w:tcPr>
          <w:p w14:paraId="667C63E4">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5261" w:type="dxa"/>
            <w:gridSpan w:val="3"/>
            <w:noWrap w:val="0"/>
            <w:vAlign w:val="center"/>
          </w:tcPr>
          <w:p w14:paraId="3F3CF7BA">
            <w:pPr>
              <w:widowControl/>
              <w:kinsoku w:val="0"/>
              <w:autoSpaceDE w:val="0"/>
              <w:autoSpaceDN w:val="0"/>
              <w:adjustRightInd w:val="0"/>
              <w:snapToGrid w:val="0"/>
              <w:spacing w:line="240" w:lineRule="auto"/>
              <w:ind w:right="0"/>
              <w:jc w:val="left"/>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制订标准</w:t>
            </w:r>
            <w:r>
              <w:rPr>
                <w:rFonts w:hint="eastAsia" w:ascii="Times New Roman" w:hAnsi="Times New Roman" w:eastAsia="仿宋_GB2312" w:cs="Times New Roman"/>
                <w:snapToGrid/>
                <w:color w:val="000000"/>
                <w:kern w:val="2"/>
                <w:sz w:val="24"/>
                <w:szCs w:val="24"/>
                <w:lang w:eastAsia="zh-CN"/>
              </w:rPr>
              <w:t>（</w:t>
            </w:r>
            <w:r>
              <w:rPr>
                <w:rFonts w:ascii="Times New Roman" w:hAnsi="Times New Roman" w:eastAsia="仿宋_GB2312" w:cs="Times New Roman"/>
                <w:snapToGrid/>
                <w:color w:val="000000"/>
                <w:kern w:val="2"/>
                <w:sz w:val="24"/>
                <w:szCs w:val="24"/>
                <w:lang w:eastAsia="zh-CN"/>
              </w:rPr>
              <w:t>主导1项国际标准</w:t>
            </w:r>
            <w:r>
              <w:rPr>
                <w:rFonts w:hint="eastAsia" w:ascii="Times New Roman" w:hAnsi="Times New Roman" w:eastAsia="仿宋_GB2312" w:cs="Times New Roman"/>
                <w:snapToGrid/>
                <w:color w:val="000000"/>
                <w:kern w:val="2"/>
                <w:sz w:val="24"/>
                <w:szCs w:val="24"/>
                <w:lang w:eastAsia="zh-CN"/>
              </w:rPr>
              <w:t>得</w:t>
            </w:r>
            <w:r>
              <w:rPr>
                <w:rFonts w:ascii="Times New Roman" w:hAnsi="Times New Roman" w:eastAsia="仿宋_GB2312" w:cs="Times New Roman"/>
                <w:snapToGrid/>
                <w:color w:val="000000"/>
                <w:kern w:val="2"/>
                <w:sz w:val="24"/>
                <w:szCs w:val="24"/>
                <w:lang w:eastAsia="zh-CN"/>
              </w:rPr>
              <w:t>5分</w:t>
            </w:r>
            <w:r>
              <w:rPr>
                <w:rFonts w:hint="eastAsia" w:ascii="Times New Roman" w:hAnsi="Times New Roman" w:eastAsia="仿宋_GB2312" w:cs="Times New Roman"/>
                <w:snapToGrid/>
                <w:color w:val="000000"/>
                <w:kern w:val="2"/>
                <w:sz w:val="24"/>
                <w:szCs w:val="24"/>
                <w:lang w:eastAsia="zh-CN"/>
              </w:rPr>
              <w:t>，</w:t>
            </w:r>
            <w:r>
              <w:rPr>
                <w:rFonts w:ascii="Times New Roman" w:hAnsi="Times New Roman" w:eastAsia="仿宋_GB2312" w:cs="Times New Roman"/>
                <w:snapToGrid/>
                <w:color w:val="000000"/>
                <w:kern w:val="2"/>
                <w:sz w:val="24"/>
                <w:szCs w:val="24"/>
                <w:lang w:eastAsia="zh-CN"/>
              </w:rPr>
              <w:t>参与1项国际标准</w:t>
            </w:r>
            <w:r>
              <w:rPr>
                <w:rFonts w:hint="eastAsia" w:ascii="Times New Roman" w:hAnsi="Times New Roman" w:eastAsia="仿宋_GB2312" w:cs="Times New Roman"/>
                <w:snapToGrid/>
                <w:color w:val="000000"/>
                <w:kern w:val="2"/>
                <w:sz w:val="24"/>
                <w:szCs w:val="24"/>
                <w:lang w:eastAsia="zh-CN"/>
              </w:rPr>
              <w:t>得</w:t>
            </w:r>
            <w:r>
              <w:rPr>
                <w:rFonts w:ascii="Times New Roman" w:hAnsi="Times New Roman" w:eastAsia="仿宋_GB2312" w:cs="Times New Roman"/>
                <w:snapToGrid/>
                <w:color w:val="000000"/>
                <w:kern w:val="2"/>
                <w:sz w:val="24"/>
                <w:szCs w:val="24"/>
                <w:lang w:eastAsia="zh-CN"/>
              </w:rPr>
              <w:t>3分</w:t>
            </w:r>
            <w:r>
              <w:rPr>
                <w:rFonts w:hint="eastAsia" w:ascii="Times New Roman" w:hAnsi="Times New Roman" w:eastAsia="仿宋_GB2312" w:cs="Times New Roman"/>
                <w:snapToGrid/>
                <w:color w:val="000000"/>
                <w:kern w:val="2"/>
                <w:sz w:val="24"/>
                <w:szCs w:val="24"/>
                <w:lang w:eastAsia="zh-CN"/>
              </w:rPr>
              <w:t>；</w:t>
            </w:r>
            <w:r>
              <w:rPr>
                <w:rFonts w:ascii="Times New Roman" w:hAnsi="Times New Roman" w:eastAsia="仿宋_GB2312" w:cs="Times New Roman"/>
                <w:snapToGrid/>
                <w:color w:val="000000"/>
                <w:kern w:val="2"/>
                <w:sz w:val="24"/>
                <w:szCs w:val="24"/>
                <w:lang w:eastAsia="zh-CN"/>
              </w:rPr>
              <w:t>主导1项</w:t>
            </w:r>
            <w:r>
              <w:rPr>
                <w:rFonts w:hint="eastAsia" w:ascii="Times New Roman" w:hAnsi="Times New Roman" w:eastAsia="仿宋_GB2312" w:cs="Times New Roman"/>
                <w:snapToGrid/>
                <w:color w:val="000000"/>
                <w:kern w:val="2"/>
                <w:sz w:val="24"/>
                <w:szCs w:val="24"/>
                <w:lang w:eastAsia="zh-CN"/>
              </w:rPr>
              <w:t>国家</w:t>
            </w:r>
            <w:r>
              <w:rPr>
                <w:rFonts w:ascii="Times New Roman" w:hAnsi="Times New Roman" w:eastAsia="仿宋_GB2312" w:cs="Times New Roman"/>
                <w:snapToGrid/>
                <w:color w:val="000000"/>
                <w:kern w:val="2"/>
                <w:sz w:val="24"/>
                <w:szCs w:val="24"/>
                <w:lang w:eastAsia="zh-CN"/>
              </w:rPr>
              <w:t>标准</w:t>
            </w:r>
            <w:r>
              <w:rPr>
                <w:rFonts w:hint="eastAsia" w:ascii="Times New Roman" w:hAnsi="Times New Roman" w:eastAsia="仿宋_GB2312" w:cs="Times New Roman"/>
                <w:snapToGrid/>
                <w:color w:val="000000"/>
                <w:kern w:val="2"/>
                <w:sz w:val="24"/>
                <w:szCs w:val="24"/>
                <w:lang w:eastAsia="zh-CN"/>
              </w:rPr>
              <w:t>得</w:t>
            </w:r>
            <w:r>
              <w:rPr>
                <w:rFonts w:ascii="Times New Roman" w:hAnsi="Times New Roman" w:eastAsia="仿宋_GB2312" w:cs="Times New Roman"/>
                <w:snapToGrid/>
                <w:color w:val="000000"/>
                <w:kern w:val="2"/>
                <w:sz w:val="24"/>
                <w:szCs w:val="24"/>
                <w:lang w:eastAsia="zh-CN"/>
              </w:rPr>
              <w:t>4分</w:t>
            </w:r>
            <w:r>
              <w:rPr>
                <w:rFonts w:hint="eastAsia" w:ascii="Times New Roman" w:hAnsi="Times New Roman" w:eastAsia="仿宋_GB2312" w:cs="Times New Roman"/>
                <w:snapToGrid/>
                <w:color w:val="000000"/>
                <w:kern w:val="2"/>
                <w:sz w:val="24"/>
                <w:szCs w:val="24"/>
                <w:lang w:eastAsia="zh-CN"/>
              </w:rPr>
              <w:t>，</w:t>
            </w:r>
            <w:r>
              <w:rPr>
                <w:rFonts w:ascii="Times New Roman" w:hAnsi="Times New Roman" w:eastAsia="仿宋_GB2312" w:cs="Times New Roman"/>
                <w:snapToGrid/>
                <w:color w:val="000000"/>
                <w:kern w:val="2"/>
                <w:sz w:val="24"/>
                <w:szCs w:val="24"/>
                <w:lang w:eastAsia="zh-CN"/>
              </w:rPr>
              <w:t>参与1项</w:t>
            </w:r>
            <w:r>
              <w:rPr>
                <w:rFonts w:hint="eastAsia" w:ascii="Times New Roman" w:hAnsi="Times New Roman" w:eastAsia="仿宋_GB2312" w:cs="Times New Roman"/>
                <w:snapToGrid/>
                <w:color w:val="000000"/>
                <w:kern w:val="2"/>
                <w:sz w:val="24"/>
                <w:szCs w:val="24"/>
                <w:lang w:eastAsia="zh-CN"/>
              </w:rPr>
              <w:t>国家</w:t>
            </w:r>
            <w:r>
              <w:rPr>
                <w:rFonts w:ascii="Times New Roman" w:hAnsi="Times New Roman" w:eastAsia="仿宋_GB2312" w:cs="Times New Roman"/>
                <w:snapToGrid/>
                <w:color w:val="000000"/>
                <w:kern w:val="2"/>
                <w:sz w:val="24"/>
                <w:szCs w:val="24"/>
                <w:lang w:eastAsia="zh-CN"/>
              </w:rPr>
              <w:t>标准</w:t>
            </w:r>
            <w:r>
              <w:rPr>
                <w:rFonts w:hint="eastAsia" w:ascii="Times New Roman" w:hAnsi="Times New Roman" w:eastAsia="仿宋_GB2312" w:cs="Times New Roman"/>
                <w:snapToGrid/>
                <w:color w:val="000000"/>
                <w:kern w:val="2"/>
                <w:sz w:val="24"/>
                <w:szCs w:val="24"/>
                <w:lang w:eastAsia="zh-CN"/>
              </w:rPr>
              <w:t>得</w:t>
            </w:r>
            <w:r>
              <w:rPr>
                <w:rFonts w:ascii="Times New Roman" w:hAnsi="Times New Roman" w:eastAsia="仿宋_GB2312" w:cs="Times New Roman"/>
                <w:snapToGrid/>
                <w:color w:val="000000"/>
                <w:kern w:val="2"/>
                <w:sz w:val="24"/>
                <w:szCs w:val="24"/>
                <w:lang w:eastAsia="zh-CN"/>
              </w:rPr>
              <w:t>2分</w:t>
            </w:r>
            <w:r>
              <w:rPr>
                <w:rFonts w:hint="eastAsia" w:ascii="Times New Roman" w:hAnsi="Times New Roman" w:eastAsia="仿宋_GB2312" w:cs="Times New Roman"/>
                <w:snapToGrid/>
                <w:color w:val="000000"/>
                <w:kern w:val="2"/>
                <w:sz w:val="24"/>
                <w:szCs w:val="24"/>
                <w:lang w:eastAsia="zh-CN"/>
              </w:rPr>
              <w:t>；</w:t>
            </w:r>
            <w:r>
              <w:rPr>
                <w:rFonts w:ascii="Times New Roman" w:hAnsi="Times New Roman" w:eastAsia="仿宋_GB2312" w:cs="Times New Roman"/>
                <w:snapToGrid/>
                <w:color w:val="000000"/>
                <w:kern w:val="2"/>
                <w:sz w:val="24"/>
                <w:szCs w:val="24"/>
                <w:lang w:eastAsia="zh-CN"/>
              </w:rPr>
              <w:t>主导1项</w:t>
            </w:r>
            <w:r>
              <w:rPr>
                <w:rFonts w:hint="eastAsia" w:ascii="Times New Roman" w:hAnsi="Times New Roman" w:eastAsia="仿宋_GB2312" w:cs="Times New Roman"/>
                <w:snapToGrid/>
                <w:color w:val="000000"/>
                <w:kern w:val="2"/>
                <w:sz w:val="24"/>
                <w:szCs w:val="24"/>
                <w:lang w:eastAsia="zh-CN"/>
              </w:rPr>
              <w:t>行业</w:t>
            </w:r>
            <w:r>
              <w:rPr>
                <w:rFonts w:ascii="Times New Roman" w:hAnsi="Times New Roman" w:eastAsia="仿宋_GB2312" w:cs="Times New Roman"/>
                <w:snapToGrid/>
                <w:color w:val="000000"/>
                <w:kern w:val="2"/>
                <w:sz w:val="24"/>
                <w:szCs w:val="24"/>
                <w:lang w:eastAsia="zh-CN"/>
              </w:rPr>
              <w:t>标准</w:t>
            </w:r>
            <w:r>
              <w:rPr>
                <w:rFonts w:hint="eastAsia" w:ascii="Times New Roman" w:hAnsi="Times New Roman" w:eastAsia="仿宋_GB2312" w:cs="Times New Roman"/>
                <w:snapToGrid/>
                <w:color w:val="000000"/>
                <w:kern w:val="2"/>
                <w:sz w:val="24"/>
                <w:szCs w:val="24"/>
                <w:lang w:eastAsia="zh-CN"/>
              </w:rPr>
              <w:t>得</w:t>
            </w:r>
            <w:r>
              <w:rPr>
                <w:rFonts w:ascii="Times New Roman" w:hAnsi="Times New Roman" w:eastAsia="仿宋_GB2312" w:cs="Times New Roman"/>
                <w:snapToGrid/>
                <w:color w:val="000000"/>
                <w:kern w:val="2"/>
                <w:sz w:val="24"/>
                <w:szCs w:val="24"/>
                <w:lang w:eastAsia="zh-CN"/>
              </w:rPr>
              <w:t>3分</w:t>
            </w:r>
            <w:r>
              <w:rPr>
                <w:rFonts w:hint="eastAsia" w:ascii="Times New Roman" w:hAnsi="Times New Roman" w:eastAsia="仿宋_GB2312" w:cs="Times New Roman"/>
                <w:snapToGrid/>
                <w:color w:val="000000"/>
                <w:kern w:val="2"/>
                <w:sz w:val="24"/>
                <w:szCs w:val="24"/>
                <w:lang w:eastAsia="zh-CN"/>
              </w:rPr>
              <w:t>，</w:t>
            </w:r>
            <w:r>
              <w:rPr>
                <w:rFonts w:ascii="Times New Roman" w:hAnsi="Times New Roman" w:eastAsia="仿宋_GB2312" w:cs="Times New Roman"/>
                <w:snapToGrid/>
                <w:color w:val="000000"/>
                <w:kern w:val="2"/>
                <w:sz w:val="24"/>
                <w:szCs w:val="24"/>
                <w:lang w:eastAsia="zh-CN"/>
              </w:rPr>
              <w:t>参与1项</w:t>
            </w:r>
            <w:r>
              <w:rPr>
                <w:rFonts w:hint="eastAsia" w:ascii="Times New Roman" w:hAnsi="Times New Roman" w:eastAsia="仿宋_GB2312" w:cs="Times New Roman"/>
                <w:snapToGrid/>
                <w:color w:val="000000"/>
                <w:kern w:val="2"/>
                <w:sz w:val="24"/>
                <w:szCs w:val="24"/>
                <w:lang w:eastAsia="zh-CN"/>
              </w:rPr>
              <w:t>行业</w:t>
            </w:r>
            <w:r>
              <w:rPr>
                <w:rFonts w:ascii="Times New Roman" w:hAnsi="Times New Roman" w:eastAsia="仿宋_GB2312" w:cs="Times New Roman"/>
                <w:snapToGrid/>
                <w:color w:val="000000"/>
                <w:kern w:val="2"/>
                <w:sz w:val="24"/>
                <w:szCs w:val="24"/>
                <w:lang w:eastAsia="zh-CN"/>
              </w:rPr>
              <w:t>标准</w:t>
            </w:r>
            <w:r>
              <w:rPr>
                <w:rFonts w:hint="eastAsia" w:ascii="Times New Roman" w:hAnsi="Times New Roman" w:eastAsia="仿宋_GB2312" w:cs="Times New Roman"/>
                <w:snapToGrid/>
                <w:color w:val="000000"/>
                <w:kern w:val="2"/>
                <w:sz w:val="24"/>
                <w:szCs w:val="24"/>
                <w:lang w:eastAsia="zh-CN"/>
              </w:rPr>
              <w:t>得</w:t>
            </w:r>
            <w:r>
              <w:rPr>
                <w:rFonts w:ascii="Times New Roman" w:hAnsi="Times New Roman" w:eastAsia="仿宋_GB2312" w:cs="Times New Roman"/>
                <w:snapToGrid/>
                <w:color w:val="000000"/>
                <w:kern w:val="2"/>
                <w:sz w:val="24"/>
                <w:szCs w:val="24"/>
                <w:lang w:eastAsia="zh-CN"/>
              </w:rPr>
              <w:t>1分</w:t>
            </w:r>
            <w:r>
              <w:rPr>
                <w:rFonts w:hint="eastAsia" w:ascii="Times New Roman" w:hAnsi="Times New Roman" w:eastAsia="仿宋_GB2312" w:cs="Times New Roman"/>
                <w:snapToGrid/>
                <w:color w:val="000000"/>
                <w:kern w:val="2"/>
                <w:sz w:val="24"/>
                <w:szCs w:val="24"/>
                <w:lang w:eastAsia="zh-CN"/>
              </w:rPr>
              <w:t>）</w:t>
            </w:r>
          </w:p>
        </w:tc>
        <w:tc>
          <w:tcPr>
            <w:tcW w:w="809" w:type="dxa"/>
            <w:noWrap w:val="0"/>
            <w:vAlign w:val="center"/>
          </w:tcPr>
          <w:p w14:paraId="58DC7329">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项</w:t>
            </w:r>
          </w:p>
        </w:tc>
        <w:tc>
          <w:tcPr>
            <w:tcW w:w="1419" w:type="dxa"/>
            <w:noWrap w:val="0"/>
            <w:vAlign w:val="center"/>
          </w:tcPr>
          <w:p w14:paraId="1326A3A3">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r>
              <w:rPr>
                <w:rFonts w:ascii="Times New Roman" w:hAnsi="Times New Roman" w:eastAsia="仿宋_GB2312" w:cs="Times New Roman"/>
                <w:snapToGrid/>
                <w:color w:val="000000"/>
                <w:kern w:val="2"/>
                <w:sz w:val="24"/>
                <w:szCs w:val="24"/>
                <w:lang w:eastAsia="zh-CN"/>
              </w:rPr>
              <w:t>5</w:t>
            </w:r>
          </w:p>
          <w:p w14:paraId="7A3E7E11">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p w14:paraId="6D596B82">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r>
    </w:tbl>
    <w:p w14:paraId="74F6753F">
      <w:pPr>
        <w:widowControl/>
        <w:kinsoku/>
        <w:autoSpaceDE w:val="0"/>
        <w:autoSpaceDN w:val="0"/>
        <w:adjustRightInd w:val="0"/>
        <w:snapToGrid w:val="0"/>
        <w:jc w:val="both"/>
        <w:textAlignment w:val="baseline"/>
        <w:rPr>
          <w:rFonts w:ascii="Times New Roman" w:hAnsi="Times New Roman" w:eastAsia="仿宋" w:cs="Times New Roman"/>
          <w:snapToGrid w:val="0"/>
          <w:color w:val="000000"/>
          <w:spacing w:val="10"/>
          <w:kern w:val="0"/>
          <w:sz w:val="24"/>
          <w:szCs w:val="24"/>
          <w:lang w:eastAsia="zh-CN"/>
        </w:rPr>
      </w:pPr>
      <w:r>
        <w:rPr>
          <w:rFonts w:hint="eastAsia" w:ascii="Times New Roman" w:hAnsi="Times New Roman" w:eastAsia="仿宋" w:cs="Times New Roman"/>
          <w:b w:val="0"/>
          <w:bCs w:val="0"/>
          <w:snapToGrid w:val="0"/>
          <w:color w:val="000000"/>
          <w:spacing w:val="10"/>
          <w:kern w:val="0"/>
          <w:sz w:val="24"/>
          <w:szCs w:val="24"/>
          <w:lang w:eastAsia="zh-CN"/>
        </w:rPr>
        <w:t>注</w:t>
      </w:r>
      <w:r>
        <w:rPr>
          <w:rFonts w:hint="eastAsia" w:ascii="Times New Roman" w:hAnsi="Times New Roman" w:eastAsia="仿宋_GB2312" w:cs="Times New Roman"/>
          <w:snapToGrid/>
          <w:color w:val="000000"/>
          <w:spacing w:val="0"/>
          <w:kern w:val="2"/>
          <w:sz w:val="24"/>
          <w:szCs w:val="24"/>
          <w:lang w:eastAsia="zh-CN"/>
        </w:rPr>
        <w:t>：1.研发人员是指直接从事研发和相关技术创新活动，以及专门从事上述活动的管理和提供直接技术服务的，累计实际工作时间在183天以上的人员，包括在职、兼职和临时聘用人员。</w:t>
      </w:r>
    </w:p>
    <w:p w14:paraId="429B6D39">
      <w:pPr>
        <w:widowControl/>
        <w:kinsoku/>
        <w:autoSpaceDE w:val="0"/>
        <w:autoSpaceDN w:val="0"/>
        <w:adjustRightInd w:val="0"/>
        <w:snapToGrid w:val="0"/>
        <w:jc w:val="both"/>
        <w:textAlignment w:val="baseline"/>
        <w:rPr>
          <w:rFonts w:ascii="Times New Roman" w:hAnsi="Times New Roman" w:eastAsia="仿宋" w:cs="Times New Roman"/>
          <w:snapToGrid w:val="0"/>
          <w:color w:val="000000"/>
          <w:spacing w:val="10"/>
          <w:kern w:val="0"/>
          <w:sz w:val="24"/>
          <w:szCs w:val="24"/>
          <w:lang w:eastAsia="zh-CN"/>
        </w:rPr>
      </w:pPr>
      <w:r>
        <w:rPr>
          <w:rFonts w:ascii="Times New Roman" w:hAnsi="Times New Roman" w:eastAsia="仿宋" w:cs="Times New Roman"/>
          <w:snapToGrid w:val="0"/>
          <w:color w:val="000000"/>
          <w:spacing w:val="10"/>
          <w:kern w:val="0"/>
          <w:sz w:val="24"/>
          <w:szCs w:val="24"/>
          <w:lang w:eastAsia="zh-CN"/>
        </w:rPr>
        <w:t xml:space="preserve">   2.</w:t>
      </w:r>
      <w:r>
        <w:rPr>
          <w:rFonts w:ascii="Times New Roman" w:hAnsi="Times New Roman" w:eastAsia="仿宋_GB2312" w:cs="Times New Roman"/>
          <w:snapToGrid/>
          <w:color w:val="000000"/>
          <w:kern w:val="2"/>
          <w:sz w:val="24"/>
          <w:szCs w:val="24"/>
          <w:lang w:eastAsia="zh-CN"/>
        </w:rPr>
        <w:t>科研设备</w:t>
      </w:r>
      <w:r>
        <w:rPr>
          <w:rFonts w:hint="eastAsia" w:ascii="Times New Roman" w:hAnsi="Times New Roman" w:eastAsia="仿宋_GB2312" w:cs="Times New Roman"/>
          <w:snapToGrid/>
          <w:color w:val="000000"/>
          <w:kern w:val="2"/>
          <w:sz w:val="24"/>
          <w:szCs w:val="24"/>
          <w:lang w:eastAsia="zh-CN"/>
        </w:rPr>
        <w:t>需与申报研究方向相关联，获取方式包括购置、租赁、自主研制等，其中购置设备需提供合同、发票等材料；租赁设备需提供租赁协议、支付凭证、发票等材料，按照上一年度支付凭证金额计入科研设备原值；自主研发需提供研发立项文件、项目实际投入等材料。科研生产共用的设备原值不超过科研设备原值总额的30%（科研生产共用的设备原值按30%比例计入科研设备原值）。</w:t>
      </w:r>
    </w:p>
    <w:p w14:paraId="63BE1BCF">
      <w:pPr>
        <w:widowControl/>
        <w:kinsoku/>
        <w:autoSpaceDE w:val="0"/>
        <w:autoSpaceDN w:val="0"/>
        <w:adjustRightInd w:val="0"/>
        <w:snapToGrid w:val="0"/>
        <w:spacing w:before="0" w:line="240" w:lineRule="auto"/>
        <w:ind w:right="0" w:rightChars="0"/>
        <w:jc w:val="left"/>
        <w:textAlignment w:val="baseline"/>
        <w:rPr>
          <w:rFonts w:ascii="Times New Roman" w:hAnsi="Times New Roman" w:eastAsia="黑体" w:cs="Times New Roman"/>
          <w:snapToGrid w:val="0"/>
          <w:color w:val="000000"/>
          <w:spacing w:val="10"/>
          <w:kern w:val="0"/>
          <w:sz w:val="32"/>
          <w:szCs w:val="32"/>
          <w:lang w:eastAsia="zh-CN"/>
        </w:rPr>
      </w:pPr>
      <w:r>
        <w:rPr>
          <w:rFonts w:ascii="Times New Roman" w:hAnsi="Times New Roman" w:eastAsia="仿宋" w:cs="Times New Roman"/>
          <w:snapToGrid w:val="0"/>
          <w:color w:val="000000"/>
          <w:spacing w:val="10"/>
          <w:kern w:val="0"/>
          <w:sz w:val="31"/>
          <w:szCs w:val="31"/>
          <w:lang w:eastAsia="zh-CN"/>
        </w:rPr>
        <w:br w:type="page"/>
      </w:r>
      <w:r>
        <w:rPr>
          <w:rFonts w:ascii="Times New Roman" w:hAnsi="Times New Roman" w:eastAsia="黑体" w:cs="Times New Roman"/>
          <w:snapToGrid w:val="0"/>
          <w:color w:val="000000"/>
          <w:spacing w:val="10"/>
          <w:kern w:val="0"/>
          <w:sz w:val="32"/>
          <w:szCs w:val="32"/>
          <w:lang w:eastAsia="zh-CN"/>
        </w:rPr>
        <w:t>附表2</w:t>
      </w:r>
    </w:p>
    <w:p w14:paraId="60ECDCAE">
      <w:pPr>
        <w:widowControl/>
        <w:kinsoku/>
        <w:autoSpaceDE/>
        <w:autoSpaceDN/>
        <w:adjustRightInd w:val="0"/>
        <w:snapToGrid w:val="0"/>
        <w:spacing w:before="10" w:after="120" w:afterLines="50" w:line="700" w:lineRule="exact"/>
        <w:jc w:val="center"/>
        <w:textAlignment w:val="baseline"/>
        <w:rPr>
          <w:rFonts w:ascii="Times New Roman" w:hAnsi="Times New Roman" w:eastAsia="方正小标宋简体" w:cs="Times New Roman"/>
          <w:snapToGrid w:val="0"/>
          <w:color w:val="000000"/>
          <w:spacing w:val="10"/>
          <w:kern w:val="0"/>
          <w:sz w:val="44"/>
          <w:szCs w:val="44"/>
          <w:lang w:eastAsia="zh-CN"/>
        </w:rPr>
      </w:pPr>
      <w:r>
        <w:rPr>
          <w:rFonts w:ascii="Times New Roman" w:hAnsi="Times New Roman" w:eastAsia="方正小标宋简体" w:cs="Times New Roman"/>
          <w:snapToGrid w:val="0"/>
          <w:color w:val="000000"/>
          <w:spacing w:val="10"/>
          <w:kern w:val="0"/>
          <w:sz w:val="44"/>
          <w:szCs w:val="44"/>
          <w:lang w:eastAsia="zh-CN"/>
        </w:rPr>
        <w:t>省企业研究院创新能力评价指标</w:t>
      </w:r>
    </w:p>
    <w:tbl>
      <w:tblPr>
        <w:tblStyle w:val="5"/>
        <w:tblW w:w="9256"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3735"/>
        <w:gridCol w:w="1606"/>
        <w:gridCol w:w="905"/>
        <w:gridCol w:w="1419"/>
      </w:tblGrid>
      <w:tr w14:paraId="1631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91" w:type="dxa"/>
            <w:noWrap w:val="0"/>
            <w:vAlign w:val="center"/>
          </w:tcPr>
          <w:p w14:paraId="775E2DBE">
            <w:pPr>
              <w:widowControl w:val="0"/>
              <w:kinsoku/>
              <w:autoSpaceDE/>
              <w:autoSpaceDN/>
              <w:adjustRightInd w:val="0"/>
              <w:snapToGrid w:val="0"/>
              <w:spacing w:line="280" w:lineRule="exact"/>
              <w:ind w:right="43"/>
              <w:jc w:val="center"/>
              <w:textAlignment w:val="baseline"/>
              <w:rPr>
                <w:rFonts w:ascii="Times New Roman" w:hAnsi="Times New Roman" w:eastAsia="黑体" w:cs="Times New Roman"/>
                <w:snapToGrid/>
                <w:color w:val="000000"/>
                <w:kern w:val="2"/>
                <w:sz w:val="24"/>
                <w:szCs w:val="24"/>
                <w:lang w:eastAsia="zh-CN"/>
              </w:rPr>
            </w:pPr>
            <w:r>
              <w:rPr>
                <w:rFonts w:ascii="Times New Roman" w:hAnsi="Times New Roman" w:eastAsia="黑体" w:cs="Times New Roman"/>
                <w:snapToGrid/>
                <w:color w:val="000000"/>
                <w:kern w:val="2"/>
                <w:sz w:val="24"/>
                <w:szCs w:val="24"/>
                <w:lang w:eastAsia="zh-CN"/>
              </w:rPr>
              <w:t>一级指标</w:t>
            </w:r>
          </w:p>
        </w:tc>
        <w:tc>
          <w:tcPr>
            <w:tcW w:w="5341" w:type="dxa"/>
            <w:gridSpan w:val="2"/>
            <w:noWrap w:val="0"/>
            <w:vAlign w:val="center"/>
          </w:tcPr>
          <w:p w14:paraId="199587DD">
            <w:pPr>
              <w:widowControl w:val="0"/>
              <w:kinsoku/>
              <w:autoSpaceDE/>
              <w:autoSpaceDN/>
              <w:adjustRightInd w:val="0"/>
              <w:snapToGrid w:val="0"/>
              <w:spacing w:line="280" w:lineRule="exact"/>
              <w:ind w:right="43"/>
              <w:jc w:val="center"/>
              <w:textAlignment w:val="baseline"/>
              <w:rPr>
                <w:rFonts w:ascii="Times New Roman" w:hAnsi="Times New Roman" w:eastAsia="黑体" w:cs="Times New Roman"/>
                <w:snapToGrid/>
                <w:color w:val="000000"/>
                <w:kern w:val="2"/>
                <w:sz w:val="24"/>
                <w:szCs w:val="24"/>
                <w:lang w:eastAsia="zh-CN"/>
              </w:rPr>
            </w:pPr>
            <w:r>
              <w:rPr>
                <w:rFonts w:ascii="Times New Roman" w:hAnsi="Times New Roman" w:eastAsia="黑体" w:cs="Times New Roman"/>
                <w:snapToGrid/>
                <w:color w:val="000000"/>
                <w:kern w:val="2"/>
                <w:sz w:val="24"/>
                <w:szCs w:val="24"/>
                <w:lang w:eastAsia="zh-CN"/>
              </w:rPr>
              <w:t>二级指标</w:t>
            </w:r>
          </w:p>
        </w:tc>
        <w:tc>
          <w:tcPr>
            <w:tcW w:w="905" w:type="dxa"/>
            <w:noWrap w:val="0"/>
            <w:vAlign w:val="center"/>
          </w:tcPr>
          <w:p w14:paraId="2469267E">
            <w:pPr>
              <w:widowControl w:val="0"/>
              <w:kinsoku/>
              <w:autoSpaceDE/>
              <w:autoSpaceDN/>
              <w:adjustRightInd w:val="0"/>
              <w:snapToGrid w:val="0"/>
              <w:spacing w:line="280" w:lineRule="exact"/>
              <w:ind w:right="43"/>
              <w:jc w:val="center"/>
              <w:textAlignment w:val="baseline"/>
              <w:rPr>
                <w:rFonts w:ascii="Times New Roman" w:hAnsi="Times New Roman" w:eastAsia="黑体" w:cs="Times New Roman"/>
                <w:snapToGrid/>
                <w:color w:val="000000"/>
                <w:kern w:val="2"/>
                <w:sz w:val="24"/>
                <w:szCs w:val="24"/>
                <w:lang w:eastAsia="zh-CN"/>
              </w:rPr>
            </w:pPr>
            <w:r>
              <w:rPr>
                <w:rFonts w:ascii="Times New Roman" w:hAnsi="Times New Roman" w:eastAsia="黑体" w:cs="Times New Roman"/>
                <w:snapToGrid/>
                <w:color w:val="000000"/>
                <w:kern w:val="2"/>
                <w:sz w:val="24"/>
                <w:szCs w:val="24"/>
                <w:lang w:eastAsia="zh-CN"/>
              </w:rPr>
              <w:t>单位</w:t>
            </w:r>
          </w:p>
        </w:tc>
        <w:tc>
          <w:tcPr>
            <w:tcW w:w="1419" w:type="dxa"/>
            <w:noWrap w:val="0"/>
            <w:vAlign w:val="center"/>
          </w:tcPr>
          <w:p w14:paraId="6B28E4A4">
            <w:pPr>
              <w:widowControl w:val="0"/>
              <w:kinsoku/>
              <w:autoSpaceDE/>
              <w:autoSpaceDN/>
              <w:adjustRightInd w:val="0"/>
              <w:snapToGrid w:val="0"/>
              <w:spacing w:line="280" w:lineRule="exact"/>
              <w:ind w:right="43"/>
              <w:jc w:val="center"/>
              <w:textAlignment w:val="baseline"/>
              <w:rPr>
                <w:rFonts w:ascii="Times New Roman" w:hAnsi="Times New Roman" w:eastAsia="黑体" w:cs="Times New Roman"/>
                <w:snapToGrid/>
                <w:color w:val="000000"/>
                <w:kern w:val="2"/>
                <w:sz w:val="24"/>
                <w:szCs w:val="24"/>
                <w:lang w:eastAsia="zh-CN"/>
              </w:rPr>
            </w:pPr>
            <w:r>
              <w:rPr>
                <w:rFonts w:ascii="Times New Roman" w:hAnsi="Times New Roman" w:eastAsia="黑体" w:cs="Times New Roman"/>
                <w:snapToGrid/>
                <w:color w:val="000000"/>
                <w:kern w:val="2"/>
                <w:sz w:val="24"/>
                <w:szCs w:val="24"/>
                <w:lang w:eastAsia="zh-CN"/>
              </w:rPr>
              <w:t>权重</w:t>
            </w:r>
          </w:p>
        </w:tc>
      </w:tr>
      <w:tr w14:paraId="7DE4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restart"/>
            <w:noWrap w:val="0"/>
            <w:vAlign w:val="center"/>
          </w:tcPr>
          <w:p w14:paraId="0D0DBA15">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基本条件</w:t>
            </w:r>
          </w:p>
          <w:p w14:paraId="202F68EF">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（30分）</w:t>
            </w:r>
          </w:p>
        </w:tc>
        <w:tc>
          <w:tcPr>
            <w:tcW w:w="3735" w:type="dxa"/>
            <w:vMerge w:val="restart"/>
            <w:noWrap w:val="0"/>
            <w:vAlign w:val="center"/>
          </w:tcPr>
          <w:p w14:paraId="2CFB7637">
            <w:pPr>
              <w:widowControl w:val="0"/>
              <w:kinsoku/>
              <w:autoSpaceDE/>
              <w:autoSpaceDN/>
              <w:adjustRightInd w:val="0"/>
              <w:snapToGrid w:val="0"/>
              <w:spacing w:line="280" w:lineRule="exact"/>
              <w:ind w:right="43"/>
              <w:jc w:val="left"/>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上一年度企业营业收入</w:t>
            </w:r>
            <w:r>
              <w:rPr>
                <w:rFonts w:hint="eastAsia" w:ascii="Times New Roman" w:hAnsi="Times New Roman" w:eastAsia="仿宋_GB2312" w:cs="Times New Roman"/>
                <w:snapToGrid w:val="0"/>
                <w:color w:val="000000"/>
                <w:spacing w:val="10"/>
                <w:kern w:val="0"/>
                <w:sz w:val="24"/>
                <w:szCs w:val="24"/>
                <w:lang w:eastAsia="zh-CN"/>
              </w:rPr>
              <w:t>（</w:t>
            </w:r>
            <w:r>
              <w:rPr>
                <w:rFonts w:ascii="Times New Roman" w:hAnsi="Times New Roman" w:eastAsia="仿宋_GB2312" w:cs="Times New Roman"/>
                <w:snapToGrid/>
                <w:color w:val="000000"/>
                <w:kern w:val="2"/>
                <w:sz w:val="24"/>
                <w:szCs w:val="24"/>
                <w:lang w:eastAsia="zh-CN"/>
              </w:rPr>
              <w:t>10分）</w:t>
            </w:r>
          </w:p>
        </w:tc>
        <w:tc>
          <w:tcPr>
            <w:tcW w:w="1606" w:type="dxa"/>
            <w:noWrap w:val="0"/>
            <w:vAlign w:val="top"/>
          </w:tcPr>
          <w:p w14:paraId="1BDA9678">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≥0.2</w:t>
            </w:r>
          </w:p>
        </w:tc>
        <w:tc>
          <w:tcPr>
            <w:tcW w:w="905" w:type="dxa"/>
            <w:vMerge w:val="restart"/>
            <w:noWrap w:val="0"/>
            <w:vAlign w:val="center"/>
          </w:tcPr>
          <w:p w14:paraId="4B2AE802">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亿元</w:t>
            </w:r>
          </w:p>
        </w:tc>
        <w:tc>
          <w:tcPr>
            <w:tcW w:w="1419" w:type="dxa"/>
            <w:noWrap w:val="0"/>
            <w:vAlign w:val="top"/>
          </w:tcPr>
          <w:p w14:paraId="1A2C294B">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6</w:t>
            </w:r>
          </w:p>
        </w:tc>
      </w:tr>
      <w:tr w14:paraId="20B3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noWrap w:val="0"/>
            <w:vAlign w:val="center"/>
          </w:tcPr>
          <w:p w14:paraId="2FB8AF69">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35" w:type="dxa"/>
            <w:vMerge w:val="continue"/>
            <w:noWrap w:val="0"/>
            <w:vAlign w:val="top"/>
          </w:tcPr>
          <w:p w14:paraId="5E845C12">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606" w:type="dxa"/>
            <w:noWrap w:val="0"/>
            <w:vAlign w:val="top"/>
          </w:tcPr>
          <w:p w14:paraId="5CF162D8">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≥1</w:t>
            </w:r>
          </w:p>
        </w:tc>
        <w:tc>
          <w:tcPr>
            <w:tcW w:w="905" w:type="dxa"/>
            <w:vMerge w:val="continue"/>
            <w:noWrap w:val="0"/>
            <w:vAlign w:val="center"/>
          </w:tcPr>
          <w:p w14:paraId="47A3167F">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top"/>
          </w:tcPr>
          <w:p w14:paraId="61C82730">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8</w:t>
            </w:r>
          </w:p>
        </w:tc>
      </w:tr>
      <w:tr w14:paraId="514E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noWrap w:val="0"/>
            <w:vAlign w:val="center"/>
          </w:tcPr>
          <w:p w14:paraId="08BB6A51">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35" w:type="dxa"/>
            <w:vMerge w:val="continue"/>
            <w:noWrap w:val="0"/>
            <w:vAlign w:val="top"/>
          </w:tcPr>
          <w:p w14:paraId="7214ACF3">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606" w:type="dxa"/>
            <w:noWrap w:val="0"/>
            <w:vAlign w:val="top"/>
          </w:tcPr>
          <w:p w14:paraId="72E07F31">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≥2</w:t>
            </w:r>
          </w:p>
        </w:tc>
        <w:tc>
          <w:tcPr>
            <w:tcW w:w="905" w:type="dxa"/>
            <w:vMerge w:val="continue"/>
            <w:noWrap w:val="0"/>
            <w:vAlign w:val="center"/>
          </w:tcPr>
          <w:p w14:paraId="2FA1241C">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top"/>
          </w:tcPr>
          <w:p w14:paraId="5BCB85FC">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10</w:t>
            </w:r>
          </w:p>
        </w:tc>
      </w:tr>
      <w:tr w14:paraId="3448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noWrap w:val="0"/>
            <w:vAlign w:val="top"/>
          </w:tcPr>
          <w:p w14:paraId="509EB29C">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35" w:type="dxa"/>
            <w:vMerge w:val="restart"/>
            <w:noWrap w:val="0"/>
            <w:vAlign w:val="center"/>
          </w:tcPr>
          <w:p w14:paraId="7538320D">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企业上一年度研发费用占营业收入的比例</w:t>
            </w:r>
            <w:r>
              <w:rPr>
                <w:rFonts w:hint="eastAsia" w:ascii="Times New Roman" w:hAnsi="Times New Roman" w:eastAsia="仿宋_GB2312" w:cs="Times New Roman"/>
                <w:snapToGrid w:val="0"/>
                <w:color w:val="000000"/>
                <w:spacing w:val="10"/>
                <w:kern w:val="0"/>
                <w:sz w:val="24"/>
                <w:szCs w:val="24"/>
                <w:lang w:eastAsia="zh-CN"/>
              </w:rPr>
              <w:t>（</w:t>
            </w:r>
            <w:r>
              <w:rPr>
                <w:rFonts w:ascii="Times New Roman" w:hAnsi="Times New Roman" w:eastAsia="仿宋_GB2312" w:cs="Times New Roman"/>
                <w:snapToGrid/>
                <w:color w:val="000000"/>
                <w:kern w:val="2"/>
                <w:sz w:val="24"/>
                <w:szCs w:val="24"/>
                <w:lang w:eastAsia="zh-CN"/>
              </w:rPr>
              <w:t>5分）</w:t>
            </w:r>
          </w:p>
        </w:tc>
        <w:tc>
          <w:tcPr>
            <w:tcW w:w="1606" w:type="dxa"/>
            <w:noWrap w:val="0"/>
            <w:vAlign w:val="center"/>
          </w:tcPr>
          <w:p w14:paraId="3C73AF4B">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auto"/>
                <w:kern w:val="2"/>
                <w:sz w:val="24"/>
                <w:szCs w:val="24"/>
                <w:lang w:eastAsia="zh-CN"/>
              </w:rPr>
            </w:pPr>
            <w:r>
              <w:rPr>
                <w:rFonts w:ascii="Times New Roman" w:hAnsi="Times New Roman" w:eastAsia="仿宋_GB2312" w:cs="Times New Roman"/>
                <w:snapToGrid/>
                <w:color w:val="auto"/>
                <w:kern w:val="2"/>
                <w:sz w:val="24"/>
                <w:szCs w:val="24"/>
                <w:lang w:eastAsia="zh-CN"/>
              </w:rPr>
              <w:t>≥3</w:t>
            </w:r>
          </w:p>
        </w:tc>
        <w:tc>
          <w:tcPr>
            <w:tcW w:w="905" w:type="dxa"/>
            <w:vMerge w:val="restart"/>
            <w:noWrap w:val="0"/>
            <w:vAlign w:val="center"/>
          </w:tcPr>
          <w:p w14:paraId="2C3D1682">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auto"/>
                <w:kern w:val="2"/>
                <w:sz w:val="24"/>
                <w:szCs w:val="24"/>
                <w:lang w:eastAsia="zh-CN"/>
              </w:rPr>
            </w:pPr>
            <w:r>
              <w:rPr>
                <w:rFonts w:ascii="Times New Roman" w:hAnsi="Times New Roman" w:eastAsia="仿宋_GB2312" w:cs="Times New Roman"/>
                <w:snapToGrid/>
                <w:color w:val="auto"/>
                <w:kern w:val="2"/>
                <w:sz w:val="24"/>
                <w:szCs w:val="24"/>
                <w:lang w:eastAsia="zh-CN"/>
              </w:rPr>
              <w:t>%</w:t>
            </w:r>
          </w:p>
        </w:tc>
        <w:tc>
          <w:tcPr>
            <w:tcW w:w="1419" w:type="dxa"/>
            <w:noWrap w:val="0"/>
            <w:vAlign w:val="top"/>
          </w:tcPr>
          <w:p w14:paraId="19623DB9">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auto"/>
                <w:kern w:val="2"/>
                <w:sz w:val="24"/>
                <w:szCs w:val="24"/>
                <w:lang w:eastAsia="zh-CN"/>
              </w:rPr>
            </w:pPr>
            <w:r>
              <w:rPr>
                <w:rFonts w:ascii="Times New Roman" w:hAnsi="Times New Roman" w:eastAsia="仿宋_GB2312" w:cs="Times New Roman"/>
                <w:snapToGrid/>
                <w:color w:val="auto"/>
                <w:kern w:val="2"/>
                <w:sz w:val="24"/>
                <w:szCs w:val="24"/>
                <w:lang w:eastAsia="zh-CN"/>
              </w:rPr>
              <w:t>3</w:t>
            </w:r>
          </w:p>
        </w:tc>
      </w:tr>
      <w:tr w14:paraId="5591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noWrap w:val="0"/>
            <w:vAlign w:val="top"/>
          </w:tcPr>
          <w:p w14:paraId="0894FF40">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35" w:type="dxa"/>
            <w:vMerge w:val="continue"/>
            <w:noWrap w:val="0"/>
            <w:vAlign w:val="center"/>
          </w:tcPr>
          <w:p w14:paraId="34E72412">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606" w:type="dxa"/>
            <w:noWrap w:val="0"/>
            <w:vAlign w:val="center"/>
          </w:tcPr>
          <w:p w14:paraId="111F2742">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auto"/>
                <w:kern w:val="2"/>
                <w:sz w:val="24"/>
                <w:szCs w:val="24"/>
                <w:lang w:eastAsia="zh-CN"/>
              </w:rPr>
              <w:t>≥5</w:t>
            </w:r>
          </w:p>
        </w:tc>
        <w:tc>
          <w:tcPr>
            <w:tcW w:w="905" w:type="dxa"/>
            <w:vMerge w:val="continue"/>
            <w:noWrap w:val="0"/>
            <w:vAlign w:val="center"/>
          </w:tcPr>
          <w:p w14:paraId="285B5118">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top"/>
          </w:tcPr>
          <w:p w14:paraId="3228E06F">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auto"/>
                <w:kern w:val="2"/>
                <w:sz w:val="24"/>
                <w:szCs w:val="24"/>
                <w:lang w:eastAsia="zh-CN"/>
              </w:rPr>
              <w:t>4</w:t>
            </w:r>
          </w:p>
        </w:tc>
      </w:tr>
      <w:tr w14:paraId="35EA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noWrap w:val="0"/>
            <w:vAlign w:val="top"/>
          </w:tcPr>
          <w:p w14:paraId="2D7A2B03">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35" w:type="dxa"/>
            <w:vMerge w:val="continue"/>
            <w:noWrap w:val="0"/>
            <w:vAlign w:val="center"/>
          </w:tcPr>
          <w:p w14:paraId="4C495EBF">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606" w:type="dxa"/>
            <w:noWrap w:val="0"/>
            <w:vAlign w:val="center"/>
          </w:tcPr>
          <w:p w14:paraId="369ACE04">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auto"/>
                <w:kern w:val="2"/>
                <w:sz w:val="24"/>
                <w:szCs w:val="24"/>
                <w:lang w:eastAsia="zh-CN"/>
              </w:rPr>
            </w:pPr>
            <w:r>
              <w:rPr>
                <w:rFonts w:ascii="Times New Roman" w:hAnsi="Times New Roman" w:eastAsia="仿宋_GB2312" w:cs="Times New Roman"/>
                <w:snapToGrid/>
                <w:color w:val="auto"/>
                <w:kern w:val="2"/>
                <w:sz w:val="24"/>
                <w:szCs w:val="24"/>
                <w:lang w:eastAsia="zh-CN"/>
              </w:rPr>
              <w:t>≥8</w:t>
            </w:r>
          </w:p>
        </w:tc>
        <w:tc>
          <w:tcPr>
            <w:tcW w:w="905" w:type="dxa"/>
            <w:vMerge w:val="continue"/>
            <w:noWrap w:val="0"/>
            <w:vAlign w:val="center"/>
          </w:tcPr>
          <w:p w14:paraId="79831D85">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auto"/>
                <w:kern w:val="2"/>
                <w:sz w:val="24"/>
                <w:szCs w:val="24"/>
                <w:lang w:eastAsia="zh-CN"/>
              </w:rPr>
            </w:pPr>
          </w:p>
        </w:tc>
        <w:tc>
          <w:tcPr>
            <w:tcW w:w="1419" w:type="dxa"/>
            <w:noWrap w:val="0"/>
            <w:vAlign w:val="top"/>
          </w:tcPr>
          <w:p w14:paraId="73C5FC0E">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auto"/>
                <w:kern w:val="2"/>
                <w:sz w:val="24"/>
                <w:szCs w:val="24"/>
                <w:lang w:eastAsia="zh-CN"/>
              </w:rPr>
            </w:pPr>
            <w:r>
              <w:rPr>
                <w:rFonts w:ascii="Times New Roman" w:hAnsi="Times New Roman" w:eastAsia="仿宋_GB2312" w:cs="Times New Roman"/>
                <w:snapToGrid/>
                <w:color w:val="auto"/>
                <w:kern w:val="2"/>
                <w:sz w:val="24"/>
                <w:szCs w:val="24"/>
                <w:lang w:eastAsia="zh-CN"/>
              </w:rPr>
              <w:t>5</w:t>
            </w:r>
          </w:p>
        </w:tc>
      </w:tr>
      <w:tr w14:paraId="41E2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noWrap w:val="0"/>
            <w:vAlign w:val="top"/>
          </w:tcPr>
          <w:p w14:paraId="40DDCEA7">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35" w:type="dxa"/>
            <w:vMerge w:val="restart"/>
            <w:noWrap w:val="0"/>
            <w:vAlign w:val="center"/>
          </w:tcPr>
          <w:p w14:paraId="73C011B8">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企业上一年度研发费用（5分）</w:t>
            </w:r>
          </w:p>
        </w:tc>
        <w:tc>
          <w:tcPr>
            <w:tcW w:w="1606" w:type="dxa"/>
            <w:noWrap w:val="0"/>
            <w:vAlign w:val="center"/>
          </w:tcPr>
          <w:p w14:paraId="5CA05629">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auto"/>
                <w:kern w:val="2"/>
                <w:sz w:val="24"/>
                <w:szCs w:val="24"/>
                <w:lang w:eastAsia="zh-CN"/>
              </w:rPr>
            </w:pPr>
            <w:r>
              <w:rPr>
                <w:rFonts w:ascii="Times New Roman" w:hAnsi="Times New Roman" w:eastAsia="仿宋_GB2312" w:cs="Times New Roman"/>
                <w:snapToGrid/>
                <w:color w:val="auto"/>
                <w:kern w:val="2"/>
                <w:sz w:val="24"/>
                <w:szCs w:val="24"/>
                <w:lang w:eastAsia="zh-CN"/>
              </w:rPr>
              <w:t>≥100</w:t>
            </w:r>
          </w:p>
        </w:tc>
        <w:tc>
          <w:tcPr>
            <w:tcW w:w="905" w:type="dxa"/>
            <w:vMerge w:val="restart"/>
            <w:noWrap w:val="0"/>
            <w:vAlign w:val="center"/>
          </w:tcPr>
          <w:p w14:paraId="3B903132">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auto"/>
                <w:kern w:val="2"/>
                <w:sz w:val="24"/>
                <w:szCs w:val="24"/>
                <w:lang w:eastAsia="zh-CN"/>
              </w:rPr>
            </w:pPr>
            <w:r>
              <w:rPr>
                <w:rFonts w:ascii="Times New Roman" w:hAnsi="Times New Roman" w:eastAsia="仿宋_GB2312" w:cs="Times New Roman"/>
                <w:snapToGrid/>
                <w:color w:val="auto"/>
                <w:kern w:val="2"/>
                <w:sz w:val="24"/>
                <w:szCs w:val="24"/>
                <w:lang w:eastAsia="zh-CN"/>
              </w:rPr>
              <w:t>万元</w:t>
            </w:r>
          </w:p>
        </w:tc>
        <w:tc>
          <w:tcPr>
            <w:tcW w:w="1419" w:type="dxa"/>
            <w:noWrap w:val="0"/>
            <w:vAlign w:val="top"/>
          </w:tcPr>
          <w:p w14:paraId="79F7D8EB">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auto"/>
                <w:kern w:val="2"/>
                <w:sz w:val="24"/>
                <w:szCs w:val="24"/>
                <w:lang w:eastAsia="zh-CN"/>
              </w:rPr>
            </w:pPr>
            <w:r>
              <w:rPr>
                <w:rFonts w:ascii="Times New Roman" w:hAnsi="Times New Roman" w:eastAsia="仿宋_GB2312" w:cs="Times New Roman"/>
                <w:snapToGrid/>
                <w:color w:val="auto"/>
                <w:kern w:val="2"/>
                <w:sz w:val="24"/>
                <w:szCs w:val="24"/>
                <w:lang w:eastAsia="zh-CN"/>
              </w:rPr>
              <w:t>3</w:t>
            </w:r>
          </w:p>
        </w:tc>
      </w:tr>
      <w:tr w14:paraId="275B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noWrap w:val="0"/>
            <w:vAlign w:val="top"/>
          </w:tcPr>
          <w:p w14:paraId="73ACD0D0">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35" w:type="dxa"/>
            <w:vMerge w:val="continue"/>
            <w:noWrap w:val="0"/>
            <w:vAlign w:val="center"/>
          </w:tcPr>
          <w:p w14:paraId="5046D5F2">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606" w:type="dxa"/>
            <w:noWrap w:val="0"/>
            <w:vAlign w:val="center"/>
          </w:tcPr>
          <w:p w14:paraId="2D472FDA">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auto"/>
                <w:kern w:val="2"/>
                <w:sz w:val="24"/>
                <w:szCs w:val="24"/>
                <w:lang w:eastAsia="zh-CN"/>
              </w:rPr>
              <w:t>≥250</w:t>
            </w:r>
          </w:p>
        </w:tc>
        <w:tc>
          <w:tcPr>
            <w:tcW w:w="905" w:type="dxa"/>
            <w:vMerge w:val="continue"/>
            <w:noWrap w:val="0"/>
            <w:vAlign w:val="top"/>
          </w:tcPr>
          <w:p w14:paraId="4C337F49">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top"/>
          </w:tcPr>
          <w:p w14:paraId="658FEED2">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auto"/>
                <w:kern w:val="2"/>
                <w:sz w:val="24"/>
                <w:szCs w:val="24"/>
                <w:lang w:eastAsia="zh-CN"/>
              </w:rPr>
              <w:t>4</w:t>
            </w:r>
          </w:p>
        </w:tc>
      </w:tr>
      <w:tr w14:paraId="7995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noWrap w:val="0"/>
            <w:vAlign w:val="top"/>
          </w:tcPr>
          <w:p w14:paraId="212ADE93">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35" w:type="dxa"/>
            <w:vMerge w:val="continue"/>
            <w:noWrap w:val="0"/>
            <w:vAlign w:val="top"/>
          </w:tcPr>
          <w:p w14:paraId="762D6D59">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606" w:type="dxa"/>
            <w:noWrap w:val="0"/>
            <w:vAlign w:val="center"/>
          </w:tcPr>
          <w:p w14:paraId="1A43D622">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≥800</w:t>
            </w:r>
          </w:p>
        </w:tc>
        <w:tc>
          <w:tcPr>
            <w:tcW w:w="905" w:type="dxa"/>
            <w:vMerge w:val="continue"/>
            <w:noWrap w:val="0"/>
            <w:vAlign w:val="top"/>
          </w:tcPr>
          <w:p w14:paraId="2AB49B6B">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top"/>
          </w:tcPr>
          <w:p w14:paraId="08818523">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5</w:t>
            </w:r>
          </w:p>
        </w:tc>
      </w:tr>
      <w:tr w14:paraId="314C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trPr>
        <w:tc>
          <w:tcPr>
            <w:tcW w:w="1591" w:type="dxa"/>
            <w:vMerge w:val="continue"/>
            <w:noWrap w:val="0"/>
            <w:vAlign w:val="top"/>
          </w:tcPr>
          <w:p w14:paraId="59201B6B">
            <w:pPr>
              <w:widowControl w:val="0"/>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35" w:type="dxa"/>
            <w:noWrap w:val="0"/>
            <w:vAlign w:val="center"/>
          </w:tcPr>
          <w:p w14:paraId="73A3FC23">
            <w:pPr>
              <w:widowControl w:val="0"/>
              <w:kinsoku/>
              <w:autoSpaceDE w:val="0"/>
              <w:autoSpaceDN w:val="0"/>
              <w:adjustRightInd w:val="0"/>
              <w:snapToGrid w:val="0"/>
              <w:spacing w:line="280" w:lineRule="exact"/>
              <w:ind w:right="43"/>
              <w:jc w:val="left"/>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近3年发明专利等核心自主知识产权授权量（10分）</w:t>
            </w:r>
          </w:p>
        </w:tc>
        <w:tc>
          <w:tcPr>
            <w:tcW w:w="1606" w:type="dxa"/>
            <w:noWrap w:val="0"/>
            <w:vAlign w:val="center"/>
          </w:tcPr>
          <w:p w14:paraId="0206CC8D">
            <w:pPr>
              <w:widowControl w:val="0"/>
              <w:kinsoku w:val="0"/>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满1件</w:t>
            </w:r>
            <w:r>
              <w:rPr>
                <w:rFonts w:hint="eastAsia" w:ascii="Times New Roman" w:hAnsi="Times New Roman" w:eastAsia="仿宋_GB2312" w:cs="Times New Roman"/>
                <w:snapToGrid/>
                <w:color w:val="000000"/>
                <w:kern w:val="2"/>
                <w:sz w:val="24"/>
                <w:szCs w:val="24"/>
                <w:lang w:eastAsia="zh-CN"/>
              </w:rPr>
              <w:t>发明专利或</w:t>
            </w:r>
            <w:r>
              <w:rPr>
                <w:rFonts w:ascii="Times New Roman" w:hAnsi="Times New Roman" w:eastAsia="仿宋_GB2312" w:cs="Times New Roman"/>
                <w:snapToGrid/>
                <w:color w:val="000000"/>
                <w:kern w:val="2"/>
                <w:sz w:val="24"/>
                <w:szCs w:val="24"/>
                <w:lang w:eastAsia="zh-CN"/>
              </w:rPr>
              <w:t>5</w:t>
            </w:r>
            <w:r>
              <w:rPr>
                <w:rFonts w:hint="eastAsia" w:ascii="Times New Roman" w:hAnsi="Times New Roman" w:eastAsia="仿宋_GB2312" w:cs="Times New Roman"/>
                <w:snapToGrid/>
                <w:color w:val="000000"/>
                <w:kern w:val="2"/>
                <w:sz w:val="24"/>
                <w:szCs w:val="24"/>
                <w:lang w:eastAsia="zh-CN"/>
              </w:rPr>
              <w:t>件以上实用新型专利、外观设计专利、软件著作权等（不含商标）</w:t>
            </w:r>
            <w:r>
              <w:rPr>
                <w:rFonts w:ascii="Times New Roman" w:hAnsi="Times New Roman" w:eastAsia="仿宋_GB2312" w:cs="Times New Roman"/>
                <w:snapToGrid/>
                <w:color w:val="000000"/>
                <w:kern w:val="2"/>
                <w:sz w:val="24"/>
                <w:szCs w:val="24"/>
                <w:lang w:eastAsia="zh-CN"/>
              </w:rPr>
              <w:t>得6分</w:t>
            </w:r>
            <w:r>
              <w:rPr>
                <w:rFonts w:hint="eastAsia" w:ascii="Times New Roman" w:hAnsi="Times New Roman" w:eastAsia="仿宋_GB2312" w:cs="Times New Roman"/>
                <w:snapToGrid/>
                <w:color w:val="000000"/>
                <w:kern w:val="2"/>
                <w:sz w:val="24"/>
                <w:szCs w:val="24"/>
                <w:lang w:eastAsia="zh-CN"/>
              </w:rPr>
              <w:t>,</w:t>
            </w:r>
          </w:p>
          <w:p w14:paraId="41790F04">
            <w:pPr>
              <w:widowControl w:val="0"/>
              <w:kinsoku w:val="0"/>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hint="eastAsia" w:ascii="Times New Roman" w:hAnsi="Times New Roman" w:eastAsia="仿宋_GB2312" w:cs="Times New Roman"/>
                <w:snapToGrid/>
                <w:color w:val="000000"/>
                <w:kern w:val="2"/>
                <w:sz w:val="24"/>
                <w:szCs w:val="24"/>
                <w:lang w:eastAsia="zh-CN"/>
              </w:rPr>
              <w:t>1</w:t>
            </w:r>
            <w:r>
              <w:rPr>
                <w:rFonts w:ascii="Times New Roman" w:hAnsi="Times New Roman" w:eastAsia="仿宋_GB2312" w:cs="Times New Roman"/>
                <w:snapToGrid/>
                <w:color w:val="000000"/>
                <w:kern w:val="2"/>
                <w:sz w:val="24"/>
                <w:szCs w:val="24"/>
                <w:lang w:eastAsia="zh-CN"/>
              </w:rPr>
              <w:t>件</w:t>
            </w:r>
            <w:r>
              <w:rPr>
                <w:rFonts w:hint="eastAsia" w:ascii="Times New Roman" w:hAnsi="Times New Roman" w:eastAsia="仿宋_GB2312" w:cs="Times New Roman"/>
                <w:snapToGrid/>
                <w:color w:val="000000"/>
                <w:kern w:val="2"/>
                <w:sz w:val="24"/>
                <w:szCs w:val="24"/>
                <w:lang w:eastAsia="zh-CN"/>
              </w:rPr>
              <w:t>发明专利</w:t>
            </w:r>
            <w:r>
              <w:rPr>
                <w:rFonts w:ascii="Times New Roman" w:hAnsi="Times New Roman" w:eastAsia="仿宋_GB2312" w:cs="Times New Roman"/>
                <w:snapToGrid/>
                <w:color w:val="000000"/>
                <w:kern w:val="2"/>
                <w:sz w:val="24"/>
                <w:szCs w:val="24"/>
                <w:lang w:eastAsia="zh-CN"/>
              </w:rPr>
              <w:t>以上，每增加1件加1分</w:t>
            </w:r>
          </w:p>
        </w:tc>
        <w:tc>
          <w:tcPr>
            <w:tcW w:w="905" w:type="dxa"/>
            <w:noWrap w:val="0"/>
            <w:vAlign w:val="center"/>
          </w:tcPr>
          <w:p w14:paraId="424297BD">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r>
              <w:rPr>
                <w:rFonts w:ascii="Times New Roman" w:hAnsi="Times New Roman" w:eastAsia="仿宋_GB2312" w:cs="Times New Roman"/>
                <w:snapToGrid/>
                <w:color w:val="000000"/>
                <w:kern w:val="2"/>
                <w:sz w:val="24"/>
                <w:szCs w:val="24"/>
                <w:lang w:eastAsia="zh-CN"/>
              </w:rPr>
              <w:t>件</w:t>
            </w:r>
          </w:p>
          <w:p w14:paraId="39113B81">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18FC4858">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r>
              <w:rPr>
                <w:rFonts w:hint="eastAsia" w:ascii="Times New Roman" w:hAnsi="Times New Roman" w:eastAsia="仿宋_GB2312" w:cs="Times New Roman"/>
                <w:snapToGrid/>
                <w:color w:val="000000"/>
                <w:kern w:val="2"/>
                <w:sz w:val="24"/>
                <w:szCs w:val="24"/>
                <w:lang w:eastAsia="zh-CN"/>
              </w:rPr>
              <w:t>10</w:t>
            </w:r>
          </w:p>
          <w:p w14:paraId="79B0C227">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r>
      <w:tr w14:paraId="6484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restart"/>
            <w:noWrap w:val="0"/>
            <w:vAlign w:val="center"/>
          </w:tcPr>
          <w:p w14:paraId="3DB4C8BC">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研发条件</w:t>
            </w:r>
          </w:p>
          <w:p w14:paraId="6B1970DC">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r>
              <w:rPr>
                <w:rFonts w:hint="eastAsia" w:ascii="Times New Roman" w:hAnsi="Times New Roman" w:eastAsia="仿宋_GB2312" w:cs="Times New Roman"/>
                <w:snapToGrid/>
                <w:color w:val="000000"/>
                <w:kern w:val="2"/>
                <w:sz w:val="24"/>
                <w:szCs w:val="24"/>
                <w:lang w:eastAsia="zh-CN"/>
              </w:rPr>
              <w:t>（20分）</w:t>
            </w:r>
          </w:p>
        </w:tc>
        <w:tc>
          <w:tcPr>
            <w:tcW w:w="3735" w:type="dxa"/>
            <w:vMerge w:val="restart"/>
            <w:noWrap w:val="0"/>
            <w:vAlign w:val="center"/>
          </w:tcPr>
          <w:p w14:paraId="383EC879">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r>
              <w:rPr>
                <w:rFonts w:hint="eastAsia" w:ascii="Times New Roman" w:hAnsi="Times New Roman" w:eastAsia="仿宋_GB2312" w:cs="Times New Roman"/>
                <w:snapToGrid/>
                <w:color w:val="000000"/>
                <w:kern w:val="2"/>
                <w:sz w:val="24"/>
                <w:szCs w:val="24"/>
                <w:lang w:eastAsia="zh-CN"/>
              </w:rPr>
              <w:t>科研设备原值总</w:t>
            </w:r>
            <w:r>
              <w:rPr>
                <w:rFonts w:ascii="Times New Roman" w:hAnsi="Times New Roman" w:eastAsia="仿宋_GB2312" w:cs="Times New Roman"/>
                <w:snapToGrid/>
                <w:color w:val="000000"/>
                <w:kern w:val="2"/>
                <w:sz w:val="24"/>
                <w:szCs w:val="24"/>
                <w:lang w:eastAsia="zh-CN"/>
              </w:rPr>
              <w:t>额</w:t>
            </w:r>
            <w:r>
              <w:rPr>
                <w:rFonts w:hint="eastAsia" w:ascii="Times New Roman" w:hAnsi="Times New Roman" w:eastAsia="仿宋_GB2312" w:cs="Times New Roman"/>
                <w:snapToGrid/>
                <w:color w:val="000000"/>
                <w:kern w:val="2"/>
                <w:sz w:val="24"/>
                <w:szCs w:val="24"/>
                <w:lang w:eastAsia="zh-CN"/>
              </w:rPr>
              <w:t>（10分）</w:t>
            </w:r>
          </w:p>
        </w:tc>
        <w:tc>
          <w:tcPr>
            <w:tcW w:w="1606" w:type="dxa"/>
            <w:noWrap w:val="0"/>
            <w:vAlign w:val="center"/>
          </w:tcPr>
          <w:p w14:paraId="053BF8A5">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≥500</w:t>
            </w:r>
          </w:p>
          <w:p w14:paraId="676C82E3">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hint="eastAsia" w:ascii="Times New Roman" w:hAnsi="Times New Roman" w:eastAsia="仿宋_GB2312" w:cs="Times New Roman"/>
                <w:snapToGrid/>
                <w:color w:val="000000"/>
                <w:kern w:val="2"/>
                <w:sz w:val="24"/>
                <w:szCs w:val="24"/>
                <w:lang w:eastAsia="zh-CN"/>
              </w:rPr>
              <w:t>（软件企业100万元）</w:t>
            </w:r>
          </w:p>
        </w:tc>
        <w:tc>
          <w:tcPr>
            <w:tcW w:w="905" w:type="dxa"/>
            <w:vMerge w:val="restart"/>
            <w:noWrap w:val="0"/>
            <w:vAlign w:val="center"/>
          </w:tcPr>
          <w:p w14:paraId="0C454156">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万元</w:t>
            </w:r>
          </w:p>
        </w:tc>
        <w:tc>
          <w:tcPr>
            <w:tcW w:w="1419" w:type="dxa"/>
            <w:noWrap w:val="0"/>
            <w:vAlign w:val="center"/>
          </w:tcPr>
          <w:p w14:paraId="12F48F7C">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6</w:t>
            </w:r>
          </w:p>
        </w:tc>
      </w:tr>
      <w:tr w14:paraId="3A24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noWrap w:val="0"/>
            <w:vAlign w:val="top"/>
          </w:tcPr>
          <w:p w14:paraId="746AA85C">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35" w:type="dxa"/>
            <w:vMerge w:val="continue"/>
            <w:noWrap w:val="0"/>
            <w:vAlign w:val="top"/>
          </w:tcPr>
          <w:p w14:paraId="57753969">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606" w:type="dxa"/>
            <w:noWrap w:val="0"/>
            <w:vAlign w:val="center"/>
          </w:tcPr>
          <w:p w14:paraId="499A8E5D">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≥1000</w:t>
            </w:r>
          </w:p>
          <w:p w14:paraId="31860B1F">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hint="eastAsia" w:ascii="Times New Roman" w:hAnsi="Times New Roman" w:eastAsia="仿宋_GB2312" w:cs="Times New Roman"/>
                <w:snapToGrid/>
                <w:color w:val="000000"/>
                <w:kern w:val="2"/>
                <w:sz w:val="24"/>
                <w:szCs w:val="24"/>
                <w:lang w:eastAsia="zh-CN"/>
              </w:rPr>
              <w:t>（软件企业500万元）</w:t>
            </w:r>
          </w:p>
        </w:tc>
        <w:tc>
          <w:tcPr>
            <w:tcW w:w="905" w:type="dxa"/>
            <w:vMerge w:val="continue"/>
            <w:noWrap w:val="0"/>
            <w:vAlign w:val="center"/>
          </w:tcPr>
          <w:p w14:paraId="05BB500F">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34A1F594">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8</w:t>
            </w:r>
          </w:p>
        </w:tc>
      </w:tr>
      <w:tr w14:paraId="0FBE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noWrap w:val="0"/>
            <w:vAlign w:val="top"/>
          </w:tcPr>
          <w:p w14:paraId="2E9AE789">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35" w:type="dxa"/>
            <w:vMerge w:val="continue"/>
            <w:noWrap w:val="0"/>
            <w:vAlign w:val="top"/>
          </w:tcPr>
          <w:p w14:paraId="274A5B41">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606" w:type="dxa"/>
            <w:noWrap w:val="0"/>
            <w:vAlign w:val="center"/>
          </w:tcPr>
          <w:p w14:paraId="0BADF261">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≥2000</w:t>
            </w:r>
          </w:p>
          <w:p w14:paraId="0FA1782B">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hint="eastAsia" w:ascii="Times New Roman" w:hAnsi="Times New Roman" w:eastAsia="仿宋_GB2312" w:cs="Times New Roman"/>
                <w:snapToGrid/>
                <w:color w:val="000000"/>
                <w:kern w:val="2"/>
                <w:sz w:val="24"/>
                <w:szCs w:val="24"/>
                <w:lang w:eastAsia="zh-CN"/>
              </w:rPr>
              <w:t>（软件企业1000万元）</w:t>
            </w:r>
          </w:p>
        </w:tc>
        <w:tc>
          <w:tcPr>
            <w:tcW w:w="905" w:type="dxa"/>
            <w:vMerge w:val="continue"/>
            <w:noWrap w:val="0"/>
            <w:vAlign w:val="center"/>
          </w:tcPr>
          <w:p w14:paraId="698CC4E9">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703A5118">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10</w:t>
            </w:r>
          </w:p>
        </w:tc>
      </w:tr>
      <w:tr w14:paraId="2459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noWrap w:val="0"/>
            <w:vAlign w:val="top"/>
          </w:tcPr>
          <w:p w14:paraId="04DDDAAA">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35" w:type="dxa"/>
            <w:vMerge w:val="restart"/>
            <w:noWrap w:val="0"/>
            <w:vAlign w:val="center"/>
          </w:tcPr>
          <w:p w14:paraId="3E1A415D">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r>
              <w:rPr>
                <w:rFonts w:hint="eastAsia" w:ascii="Times New Roman" w:hAnsi="Times New Roman" w:eastAsia="仿宋_GB2312" w:cs="Times New Roman"/>
                <w:snapToGrid/>
                <w:color w:val="000000"/>
                <w:kern w:val="2"/>
                <w:sz w:val="24"/>
                <w:szCs w:val="24"/>
                <w:lang w:eastAsia="zh-CN"/>
              </w:rPr>
              <w:t>相对集中的研发场地面</w:t>
            </w:r>
            <w:r>
              <w:rPr>
                <w:rFonts w:ascii="Times New Roman" w:hAnsi="Times New Roman" w:eastAsia="仿宋_GB2312" w:cs="Times New Roman"/>
                <w:snapToGrid/>
                <w:color w:val="000000"/>
                <w:kern w:val="2"/>
                <w:sz w:val="24"/>
                <w:szCs w:val="24"/>
                <w:lang w:eastAsia="zh-CN"/>
              </w:rPr>
              <w:t>积</w:t>
            </w:r>
            <w:r>
              <w:rPr>
                <w:rFonts w:hint="eastAsia" w:ascii="Times New Roman" w:hAnsi="Times New Roman" w:eastAsia="仿宋_GB2312" w:cs="Times New Roman"/>
                <w:snapToGrid/>
                <w:color w:val="000000"/>
                <w:kern w:val="2"/>
                <w:sz w:val="24"/>
                <w:szCs w:val="24"/>
                <w:lang w:eastAsia="zh-CN"/>
              </w:rPr>
              <w:t>（10分）</w:t>
            </w:r>
          </w:p>
        </w:tc>
        <w:tc>
          <w:tcPr>
            <w:tcW w:w="1606" w:type="dxa"/>
            <w:noWrap w:val="0"/>
            <w:vAlign w:val="center"/>
          </w:tcPr>
          <w:p w14:paraId="08DDD1AD">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≥500</w:t>
            </w:r>
          </w:p>
        </w:tc>
        <w:tc>
          <w:tcPr>
            <w:tcW w:w="905" w:type="dxa"/>
            <w:vMerge w:val="restart"/>
            <w:noWrap w:val="0"/>
            <w:vAlign w:val="center"/>
          </w:tcPr>
          <w:p w14:paraId="6A7C0969">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m</w:t>
            </w:r>
            <w:r>
              <w:rPr>
                <w:rFonts w:ascii="Times New Roman" w:hAnsi="Times New Roman" w:eastAsia="仿宋_GB2312" w:cs="Times New Roman"/>
                <w:snapToGrid/>
                <w:color w:val="000000"/>
                <w:kern w:val="2"/>
                <w:sz w:val="24"/>
                <w:szCs w:val="24"/>
                <w:vertAlign w:val="superscript"/>
                <w:lang w:eastAsia="zh-CN"/>
              </w:rPr>
              <w:t>2</w:t>
            </w:r>
          </w:p>
        </w:tc>
        <w:tc>
          <w:tcPr>
            <w:tcW w:w="1419" w:type="dxa"/>
            <w:noWrap w:val="0"/>
            <w:vAlign w:val="top"/>
          </w:tcPr>
          <w:p w14:paraId="2EEF196D">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6</w:t>
            </w:r>
          </w:p>
        </w:tc>
      </w:tr>
      <w:tr w14:paraId="557F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noWrap w:val="0"/>
            <w:vAlign w:val="top"/>
          </w:tcPr>
          <w:p w14:paraId="44B5AC5F">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35" w:type="dxa"/>
            <w:vMerge w:val="continue"/>
            <w:noWrap w:val="0"/>
            <w:vAlign w:val="top"/>
          </w:tcPr>
          <w:p w14:paraId="7AC0230D">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606" w:type="dxa"/>
            <w:noWrap w:val="0"/>
            <w:vAlign w:val="center"/>
          </w:tcPr>
          <w:p w14:paraId="7686E265">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≥1000</w:t>
            </w:r>
          </w:p>
        </w:tc>
        <w:tc>
          <w:tcPr>
            <w:tcW w:w="905" w:type="dxa"/>
            <w:vMerge w:val="continue"/>
            <w:noWrap w:val="0"/>
            <w:vAlign w:val="top"/>
          </w:tcPr>
          <w:p w14:paraId="4516F2A0">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top"/>
          </w:tcPr>
          <w:p w14:paraId="39E16098">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8</w:t>
            </w:r>
          </w:p>
        </w:tc>
      </w:tr>
      <w:tr w14:paraId="7B64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noWrap w:val="0"/>
            <w:vAlign w:val="top"/>
          </w:tcPr>
          <w:p w14:paraId="09108B71">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35" w:type="dxa"/>
            <w:vMerge w:val="continue"/>
            <w:noWrap w:val="0"/>
            <w:vAlign w:val="top"/>
          </w:tcPr>
          <w:p w14:paraId="75AC3ADC">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606" w:type="dxa"/>
            <w:noWrap w:val="0"/>
            <w:vAlign w:val="center"/>
          </w:tcPr>
          <w:p w14:paraId="7A38C0E3">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≥2000</w:t>
            </w:r>
          </w:p>
        </w:tc>
        <w:tc>
          <w:tcPr>
            <w:tcW w:w="905" w:type="dxa"/>
            <w:vMerge w:val="continue"/>
            <w:noWrap w:val="0"/>
            <w:vAlign w:val="top"/>
          </w:tcPr>
          <w:p w14:paraId="78938C47">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top"/>
          </w:tcPr>
          <w:p w14:paraId="462C4CB4">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10</w:t>
            </w:r>
          </w:p>
        </w:tc>
      </w:tr>
      <w:tr w14:paraId="3F22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restart"/>
            <w:noWrap w:val="0"/>
            <w:vAlign w:val="center"/>
          </w:tcPr>
          <w:p w14:paraId="387CACCF">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人才队伍</w:t>
            </w:r>
          </w:p>
          <w:p w14:paraId="359F81D7">
            <w:pPr>
              <w:widowControl w:val="0"/>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（20分）</w:t>
            </w:r>
          </w:p>
        </w:tc>
        <w:tc>
          <w:tcPr>
            <w:tcW w:w="3735" w:type="dxa"/>
            <w:vMerge w:val="restart"/>
            <w:noWrap w:val="0"/>
            <w:vAlign w:val="center"/>
          </w:tcPr>
          <w:p w14:paraId="672C21D4">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研发人员数量（5分）</w:t>
            </w:r>
          </w:p>
        </w:tc>
        <w:tc>
          <w:tcPr>
            <w:tcW w:w="1606" w:type="dxa"/>
            <w:noWrap w:val="0"/>
            <w:vAlign w:val="center"/>
          </w:tcPr>
          <w:p w14:paraId="730EB0F8">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≥15</w:t>
            </w:r>
          </w:p>
        </w:tc>
        <w:tc>
          <w:tcPr>
            <w:tcW w:w="905" w:type="dxa"/>
            <w:vMerge w:val="restart"/>
            <w:noWrap w:val="0"/>
            <w:vAlign w:val="center"/>
          </w:tcPr>
          <w:p w14:paraId="23CE44E2">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人</w:t>
            </w:r>
          </w:p>
        </w:tc>
        <w:tc>
          <w:tcPr>
            <w:tcW w:w="1419" w:type="dxa"/>
            <w:noWrap w:val="0"/>
            <w:vAlign w:val="center"/>
          </w:tcPr>
          <w:p w14:paraId="6B5A22BA">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3</w:t>
            </w:r>
          </w:p>
        </w:tc>
      </w:tr>
      <w:tr w14:paraId="4A1E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noWrap w:val="0"/>
            <w:vAlign w:val="top"/>
          </w:tcPr>
          <w:p w14:paraId="7EAAD44B">
            <w:pPr>
              <w:widowControl w:val="0"/>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35" w:type="dxa"/>
            <w:vMerge w:val="continue"/>
            <w:noWrap w:val="0"/>
            <w:vAlign w:val="center"/>
          </w:tcPr>
          <w:p w14:paraId="5FABFFCD">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p>
        </w:tc>
        <w:tc>
          <w:tcPr>
            <w:tcW w:w="1606" w:type="dxa"/>
            <w:noWrap w:val="0"/>
            <w:vAlign w:val="center"/>
          </w:tcPr>
          <w:p w14:paraId="6A0D93FC">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≥30</w:t>
            </w:r>
          </w:p>
        </w:tc>
        <w:tc>
          <w:tcPr>
            <w:tcW w:w="905" w:type="dxa"/>
            <w:vMerge w:val="continue"/>
            <w:noWrap w:val="0"/>
            <w:vAlign w:val="center"/>
          </w:tcPr>
          <w:p w14:paraId="1702950C">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5B6FAEE7">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5</w:t>
            </w:r>
          </w:p>
        </w:tc>
      </w:tr>
      <w:tr w14:paraId="2397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noWrap w:val="0"/>
            <w:vAlign w:val="top"/>
          </w:tcPr>
          <w:p w14:paraId="2A5FE4F1">
            <w:pPr>
              <w:widowControl w:val="0"/>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35" w:type="dxa"/>
            <w:vMerge w:val="restart"/>
            <w:noWrap w:val="0"/>
            <w:vAlign w:val="center"/>
          </w:tcPr>
          <w:p w14:paraId="1E2B2588">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上一年度研发人员数占当年度职工总数的比例（5分）</w:t>
            </w:r>
          </w:p>
        </w:tc>
        <w:tc>
          <w:tcPr>
            <w:tcW w:w="1606" w:type="dxa"/>
            <w:noWrap w:val="0"/>
            <w:vAlign w:val="center"/>
          </w:tcPr>
          <w:p w14:paraId="7EEFC605">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≥10</w:t>
            </w:r>
          </w:p>
        </w:tc>
        <w:tc>
          <w:tcPr>
            <w:tcW w:w="905" w:type="dxa"/>
            <w:vMerge w:val="restart"/>
            <w:noWrap w:val="0"/>
            <w:vAlign w:val="center"/>
          </w:tcPr>
          <w:p w14:paraId="761D53A3">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w:t>
            </w:r>
          </w:p>
        </w:tc>
        <w:tc>
          <w:tcPr>
            <w:tcW w:w="1419" w:type="dxa"/>
            <w:noWrap w:val="0"/>
            <w:vAlign w:val="center"/>
          </w:tcPr>
          <w:p w14:paraId="190E8D2A">
            <w:pPr>
              <w:widowControl w:val="0"/>
              <w:kinsoku/>
              <w:autoSpaceDE w:val="0"/>
              <w:autoSpaceDN w:val="0"/>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3</w:t>
            </w:r>
          </w:p>
        </w:tc>
      </w:tr>
      <w:tr w14:paraId="5C1F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noWrap w:val="0"/>
            <w:vAlign w:val="top"/>
          </w:tcPr>
          <w:p w14:paraId="3110B562">
            <w:pPr>
              <w:widowControl w:val="0"/>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35" w:type="dxa"/>
            <w:vMerge w:val="continue"/>
            <w:noWrap w:val="0"/>
            <w:vAlign w:val="top"/>
          </w:tcPr>
          <w:p w14:paraId="2EE65A8B">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val="0"/>
                <w:color w:val="000000"/>
                <w:spacing w:val="6"/>
                <w:kern w:val="0"/>
                <w:sz w:val="24"/>
                <w:szCs w:val="24"/>
                <w:lang w:eastAsia="zh-CN"/>
              </w:rPr>
            </w:pPr>
          </w:p>
        </w:tc>
        <w:tc>
          <w:tcPr>
            <w:tcW w:w="1606" w:type="dxa"/>
            <w:noWrap w:val="0"/>
            <w:vAlign w:val="center"/>
          </w:tcPr>
          <w:p w14:paraId="58F5E506">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≥20</w:t>
            </w:r>
          </w:p>
        </w:tc>
        <w:tc>
          <w:tcPr>
            <w:tcW w:w="905" w:type="dxa"/>
            <w:vMerge w:val="continue"/>
            <w:noWrap w:val="0"/>
            <w:vAlign w:val="center"/>
          </w:tcPr>
          <w:p w14:paraId="4DE18D32">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77E8716B">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5</w:t>
            </w:r>
          </w:p>
        </w:tc>
      </w:tr>
      <w:tr w14:paraId="2B7D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591" w:type="dxa"/>
            <w:vMerge w:val="continue"/>
            <w:noWrap w:val="0"/>
            <w:vAlign w:val="top"/>
          </w:tcPr>
          <w:p w14:paraId="2A6E8075">
            <w:pPr>
              <w:widowControl w:val="0"/>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35" w:type="dxa"/>
            <w:vMerge w:val="restart"/>
            <w:noWrap w:val="0"/>
            <w:vAlign w:val="center"/>
          </w:tcPr>
          <w:p w14:paraId="3FFCC6C0">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上一年度本科以上学历及中级以上职称的研发人员数占当年度专职研发人员数的比例（5分）</w:t>
            </w:r>
          </w:p>
        </w:tc>
        <w:tc>
          <w:tcPr>
            <w:tcW w:w="1606" w:type="dxa"/>
            <w:noWrap w:val="0"/>
            <w:vAlign w:val="center"/>
          </w:tcPr>
          <w:p w14:paraId="6991C8EB">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≥60</w:t>
            </w:r>
          </w:p>
        </w:tc>
        <w:tc>
          <w:tcPr>
            <w:tcW w:w="905" w:type="dxa"/>
            <w:vMerge w:val="restart"/>
            <w:noWrap w:val="0"/>
            <w:vAlign w:val="center"/>
          </w:tcPr>
          <w:p w14:paraId="1B0C35A0">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w:t>
            </w:r>
          </w:p>
        </w:tc>
        <w:tc>
          <w:tcPr>
            <w:tcW w:w="1419" w:type="dxa"/>
            <w:noWrap w:val="0"/>
            <w:vAlign w:val="center"/>
          </w:tcPr>
          <w:p w14:paraId="7352A760">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3</w:t>
            </w:r>
          </w:p>
        </w:tc>
      </w:tr>
      <w:tr w14:paraId="3C6E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noWrap w:val="0"/>
            <w:vAlign w:val="top"/>
          </w:tcPr>
          <w:p w14:paraId="26120307">
            <w:pPr>
              <w:widowControl w:val="0"/>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3735" w:type="dxa"/>
            <w:vMerge w:val="continue"/>
            <w:noWrap w:val="0"/>
            <w:vAlign w:val="top"/>
          </w:tcPr>
          <w:p w14:paraId="72E5ABAA">
            <w:pPr>
              <w:widowControl w:val="0"/>
              <w:kinsoku/>
              <w:autoSpaceDE/>
              <w:autoSpaceDN/>
              <w:adjustRightInd w:val="0"/>
              <w:snapToGrid w:val="0"/>
              <w:spacing w:line="280" w:lineRule="exact"/>
              <w:ind w:right="43"/>
              <w:jc w:val="both"/>
              <w:textAlignment w:val="baseline"/>
              <w:rPr>
                <w:rFonts w:ascii="Times New Roman" w:hAnsi="Times New Roman" w:eastAsia="仿宋_GB2312" w:cs="Times New Roman"/>
                <w:snapToGrid w:val="0"/>
                <w:color w:val="000000"/>
                <w:spacing w:val="6"/>
                <w:kern w:val="0"/>
                <w:sz w:val="24"/>
                <w:szCs w:val="24"/>
                <w:lang w:eastAsia="zh-CN"/>
              </w:rPr>
            </w:pPr>
          </w:p>
        </w:tc>
        <w:tc>
          <w:tcPr>
            <w:tcW w:w="1606" w:type="dxa"/>
            <w:noWrap w:val="0"/>
            <w:vAlign w:val="center"/>
          </w:tcPr>
          <w:p w14:paraId="26FECBEB">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≥80</w:t>
            </w:r>
          </w:p>
        </w:tc>
        <w:tc>
          <w:tcPr>
            <w:tcW w:w="905" w:type="dxa"/>
            <w:vMerge w:val="continue"/>
            <w:noWrap w:val="0"/>
            <w:vAlign w:val="center"/>
          </w:tcPr>
          <w:p w14:paraId="4ADDED2A">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57C3BC9E">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5</w:t>
            </w:r>
          </w:p>
        </w:tc>
      </w:tr>
      <w:tr w14:paraId="4C69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591" w:type="dxa"/>
            <w:vMerge w:val="continue"/>
            <w:noWrap w:val="0"/>
            <w:vAlign w:val="top"/>
          </w:tcPr>
          <w:p w14:paraId="1265E8F9">
            <w:pPr>
              <w:widowControl w:val="0"/>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5341" w:type="dxa"/>
            <w:gridSpan w:val="2"/>
            <w:noWrap w:val="0"/>
            <w:vAlign w:val="center"/>
          </w:tcPr>
          <w:p w14:paraId="2B478D71">
            <w:pPr>
              <w:widowControl w:val="0"/>
              <w:kinsoku/>
              <w:autoSpaceDE/>
              <w:autoSpaceDN/>
              <w:adjustRightInd w:val="0"/>
              <w:snapToGrid w:val="0"/>
              <w:spacing w:line="280" w:lineRule="exact"/>
              <w:ind w:right="43"/>
              <w:jc w:val="left"/>
              <w:textAlignment w:val="baseline"/>
              <w:rPr>
                <w:rFonts w:ascii="Times New Roman" w:hAnsi="Times New Roman" w:eastAsia="仿宋_GB2312" w:cs="Times New Roman"/>
                <w:snapToGrid/>
                <w:color w:val="000000"/>
                <w:kern w:val="2"/>
                <w:sz w:val="24"/>
                <w:szCs w:val="24"/>
                <w:lang w:eastAsia="zh-CN"/>
              </w:rPr>
            </w:pPr>
            <w:r>
              <w:rPr>
                <w:rFonts w:hint="eastAsia" w:ascii="Times New Roman" w:hAnsi="Times New Roman" w:eastAsia="仿宋_GB2312" w:cs="Times New Roman"/>
                <w:snapToGrid w:val="0"/>
                <w:color w:val="000000"/>
                <w:spacing w:val="6"/>
                <w:kern w:val="0"/>
                <w:sz w:val="24"/>
                <w:szCs w:val="24"/>
                <w:lang w:eastAsia="zh-CN"/>
              </w:rPr>
              <w:t>高层次人才（每拥有</w:t>
            </w:r>
            <w:r>
              <w:rPr>
                <w:rFonts w:ascii="Times New Roman" w:hAnsi="Times New Roman" w:eastAsia="仿宋_GB2312" w:cs="Times New Roman"/>
                <w:snapToGrid w:val="0"/>
                <w:color w:val="000000"/>
                <w:spacing w:val="6"/>
                <w:kern w:val="0"/>
                <w:sz w:val="24"/>
                <w:szCs w:val="24"/>
                <w:lang w:eastAsia="zh-CN"/>
              </w:rPr>
              <w:t>1</w:t>
            </w:r>
            <w:r>
              <w:rPr>
                <w:rFonts w:hint="eastAsia" w:ascii="Times New Roman" w:hAnsi="Times New Roman" w:eastAsia="仿宋_GB2312" w:cs="Times New Roman"/>
                <w:snapToGrid w:val="0"/>
                <w:color w:val="000000"/>
                <w:spacing w:val="6"/>
                <w:kern w:val="0"/>
                <w:sz w:val="24"/>
                <w:szCs w:val="24"/>
                <w:lang w:eastAsia="zh-CN"/>
              </w:rPr>
              <w:t>名国家级人才得</w:t>
            </w:r>
            <w:r>
              <w:rPr>
                <w:rFonts w:ascii="Times New Roman" w:hAnsi="Times New Roman" w:eastAsia="仿宋_GB2312" w:cs="Times New Roman"/>
                <w:snapToGrid w:val="0"/>
                <w:color w:val="000000"/>
                <w:spacing w:val="6"/>
                <w:kern w:val="0"/>
                <w:sz w:val="24"/>
                <w:szCs w:val="24"/>
                <w:lang w:eastAsia="zh-CN"/>
              </w:rPr>
              <w:t xml:space="preserve"> 2 </w:t>
            </w:r>
            <w:r>
              <w:rPr>
                <w:rFonts w:hint="eastAsia" w:ascii="Times New Roman" w:hAnsi="Times New Roman" w:eastAsia="仿宋_GB2312" w:cs="Times New Roman"/>
                <w:snapToGrid w:val="0"/>
                <w:color w:val="000000"/>
                <w:spacing w:val="6"/>
                <w:kern w:val="0"/>
                <w:sz w:val="24"/>
                <w:szCs w:val="24"/>
                <w:lang w:eastAsia="zh-CN"/>
              </w:rPr>
              <w:t>分；每拥有</w:t>
            </w:r>
            <w:r>
              <w:rPr>
                <w:rFonts w:ascii="Times New Roman" w:hAnsi="Times New Roman" w:eastAsia="仿宋_GB2312" w:cs="Times New Roman"/>
                <w:snapToGrid w:val="0"/>
                <w:color w:val="000000"/>
                <w:spacing w:val="6"/>
                <w:kern w:val="0"/>
                <w:sz w:val="24"/>
                <w:szCs w:val="24"/>
                <w:lang w:eastAsia="zh-CN"/>
              </w:rPr>
              <w:t>1</w:t>
            </w:r>
            <w:r>
              <w:rPr>
                <w:rFonts w:hint="eastAsia" w:ascii="Times New Roman" w:hAnsi="Times New Roman" w:eastAsia="仿宋_GB2312" w:cs="Times New Roman"/>
                <w:snapToGrid w:val="0"/>
                <w:color w:val="000000"/>
                <w:spacing w:val="6"/>
                <w:kern w:val="0"/>
                <w:sz w:val="24"/>
                <w:szCs w:val="24"/>
                <w:lang w:eastAsia="zh-CN"/>
              </w:rPr>
              <w:t>名省级人才得</w:t>
            </w:r>
            <w:r>
              <w:rPr>
                <w:rFonts w:ascii="Times New Roman" w:hAnsi="Times New Roman" w:eastAsia="仿宋_GB2312" w:cs="Times New Roman"/>
                <w:snapToGrid w:val="0"/>
                <w:color w:val="000000"/>
                <w:spacing w:val="6"/>
                <w:kern w:val="0"/>
                <w:sz w:val="24"/>
                <w:szCs w:val="24"/>
                <w:lang w:eastAsia="zh-CN"/>
              </w:rPr>
              <w:t>1</w:t>
            </w:r>
            <w:r>
              <w:rPr>
                <w:rFonts w:hint="eastAsia" w:ascii="Times New Roman" w:hAnsi="Times New Roman" w:eastAsia="仿宋_GB2312" w:cs="Times New Roman"/>
                <w:snapToGrid w:val="0"/>
                <w:color w:val="000000"/>
                <w:spacing w:val="6"/>
                <w:kern w:val="0"/>
                <w:sz w:val="24"/>
                <w:szCs w:val="24"/>
                <w:lang w:eastAsia="zh-CN"/>
              </w:rPr>
              <w:t>分）（5）</w:t>
            </w:r>
          </w:p>
        </w:tc>
        <w:tc>
          <w:tcPr>
            <w:tcW w:w="905" w:type="dxa"/>
            <w:noWrap w:val="0"/>
            <w:vAlign w:val="center"/>
          </w:tcPr>
          <w:p w14:paraId="36F734F7">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人</w:t>
            </w:r>
          </w:p>
        </w:tc>
        <w:tc>
          <w:tcPr>
            <w:tcW w:w="1419" w:type="dxa"/>
            <w:noWrap w:val="0"/>
            <w:vAlign w:val="center"/>
          </w:tcPr>
          <w:p w14:paraId="6D60DD9F">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5</w:t>
            </w:r>
          </w:p>
        </w:tc>
      </w:tr>
      <w:tr w14:paraId="6B27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91" w:type="dxa"/>
            <w:vMerge w:val="restart"/>
            <w:noWrap w:val="0"/>
            <w:vAlign w:val="center"/>
          </w:tcPr>
          <w:p w14:paraId="294938B0">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hint="eastAsia" w:ascii="Times New Roman" w:hAnsi="Times New Roman" w:eastAsia="仿宋_GB2312" w:cs="Times New Roman"/>
                <w:snapToGrid w:val="0"/>
                <w:color w:val="000000"/>
                <w:spacing w:val="10"/>
                <w:kern w:val="0"/>
                <w:sz w:val="24"/>
                <w:szCs w:val="24"/>
                <w:lang w:eastAsia="zh-CN"/>
              </w:rPr>
              <w:t>创新合作</w:t>
            </w:r>
          </w:p>
          <w:p w14:paraId="614106EF">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hint="eastAsia" w:ascii="Times New Roman" w:hAnsi="Times New Roman" w:eastAsia="仿宋_GB2312" w:cs="Times New Roman"/>
                <w:snapToGrid w:val="0"/>
                <w:color w:val="000000"/>
                <w:spacing w:val="10"/>
                <w:kern w:val="0"/>
                <w:sz w:val="24"/>
                <w:szCs w:val="24"/>
                <w:lang w:eastAsia="zh-CN"/>
              </w:rPr>
              <w:t>（10分）</w:t>
            </w:r>
          </w:p>
        </w:tc>
        <w:tc>
          <w:tcPr>
            <w:tcW w:w="5341" w:type="dxa"/>
            <w:gridSpan w:val="2"/>
            <w:noWrap w:val="0"/>
            <w:vAlign w:val="center"/>
          </w:tcPr>
          <w:p w14:paraId="551E2843">
            <w:pPr>
              <w:widowControl/>
              <w:kinsoku/>
              <w:autoSpaceDE/>
              <w:autoSpaceDN/>
              <w:adjustRightInd w:val="0"/>
              <w:snapToGrid w:val="0"/>
              <w:spacing w:line="280" w:lineRule="exact"/>
              <w:ind w:right="48" w:rightChars="15"/>
              <w:jc w:val="both"/>
              <w:textAlignment w:val="baseline"/>
              <w:rPr>
                <w:rFonts w:ascii="Times New Roman" w:hAnsi="Times New Roman" w:eastAsia="仿宋_GB2312" w:cs="Times New Roman"/>
                <w:snapToGrid w:val="0"/>
                <w:color w:val="000000"/>
                <w:spacing w:val="10"/>
                <w:kern w:val="0"/>
                <w:sz w:val="24"/>
                <w:szCs w:val="24"/>
                <w:lang w:eastAsia="zh-CN"/>
              </w:rPr>
            </w:pPr>
            <w:r>
              <w:rPr>
                <w:rFonts w:hint="eastAsia" w:ascii="Times New Roman" w:hAnsi="Times New Roman" w:eastAsia="仿宋_GB2312" w:cs="Times New Roman"/>
                <w:snapToGrid w:val="0"/>
                <w:color w:val="000000"/>
                <w:spacing w:val="10"/>
                <w:kern w:val="0"/>
                <w:sz w:val="24"/>
                <w:szCs w:val="24"/>
                <w:lang w:eastAsia="zh-CN"/>
              </w:rPr>
              <w:t>国际产学研合作项目数（每拥有1个得2分）（</w:t>
            </w:r>
            <w:r>
              <w:rPr>
                <w:rFonts w:ascii="Times New Roman" w:hAnsi="Times New Roman" w:eastAsia="仿宋_GB2312" w:cs="Times New Roman"/>
                <w:snapToGrid w:val="0"/>
                <w:color w:val="000000"/>
                <w:spacing w:val="10"/>
                <w:kern w:val="0"/>
                <w:sz w:val="24"/>
                <w:szCs w:val="24"/>
                <w:lang w:eastAsia="zh-CN"/>
              </w:rPr>
              <w:t>4</w:t>
            </w:r>
            <w:r>
              <w:rPr>
                <w:rFonts w:hint="eastAsia" w:ascii="Times New Roman" w:hAnsi="Times New Roman" w:eastAsia="仿宋_GB2312" w:cs="Times New Roman"/>
                <w:snapToGrid w:val="0"/>
                <w:color w:val="000000"/>
                <w:spacing w:val="10"/>
                <w:kern w:val="0"/>
                <w:sz w:val="24"/>
                <w:szCs w:val="24"/>
                <w:lang w:eastAsia="zh-CN"/>
              </w:rPr>
              <w:t>分）</w:t>
            </w:r>
          </w:p>
        </w:tc>
        <w:tc>
          <w:tcPr>
            <w:tcW w:w="905" w:type="dxa"/>
            <w:vMerge w:val="restart"/>
            <w:noWrap w:val="0"/>
            <w:vAlign w:val="center"/>
          </w:tcPr>
          <w:p w14:paraId="4CCDCA2A">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个</w:t>
            </w:r>
          </w:p>
        </w:tc>
        <w:tc>
          <w:tcPr>
            <w:tcW w:w="1419" w:type="dxa"/>
            <w:noWrap w:val="0"/>
            <w:vAlign w:val="center"/>
          </w:tcPr>
          <w:p w14:paraId="6472CA8B">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val="0"/>
                <w:color w:val="000000"/>
                <w:spacing w:val="10"/>
                <w:kern w:val="0"/>
                <w:sz w:val="24"/>
                <w:szCs w:val="24"/>
                <w:lang w:eastAsia="zh-CN"/>
              </w:rPr>
              <w:t>4</w:t>
            </w:r>
          </w:p>
        </w:tc>
      </w:tr>
      <w:tr w14:paraId="2225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1" w:type="dxa"/>
            <w:vMerge w:val="continue"/>
            <w:noWrap w:val="0"/>
            <w:vAlign w:val="top"/>
          </w:tcPr>
          <w:p w14:paraId="4B31B1D5">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p>
        </w:tc>
        <w:tc>
          <w:tcPr>
            <w:tcW w:w="5341" w:type="dxa"/>
            <w:gridSpan w:val="2"/>
            <w:noWrap w:val="0"/>
            <w:vAlign w:val="center"/>
          </w:tcPr>
          <w:p w14:paraId="02F8151A">
            <w:pPr>
              <w:widowControl/>
              <w:kinsoku/>
              <w:autoSpaceDE/>
              <w:autoSpaceDN/>
              <w:adjustRightInd w:val="0"/>
              <w:snapToGrid w:val="0"/>
              <w:spacing w:line="280" w:lineRule="exact"/>
              <w:ind w:right="48" w:rightChars="15"/>
              <w:jc w:val="both"/>
              <w:textAlignment w:val="baseline"/>
              <w:rPr>
                <w:rFonts w:ascii="Times New Roman" w:hAnsi="Times New Roman" w:eastAsia="仿宋_GB2312" w:cs="Times New Roman"/>
                <w:snapToGrid w:val="0"/>
                <w:color w:val="000000"/>
                <w:spacing w:val="10"/>
                <w:kern w:val="0"/>
                <w:sz w:val="24"/>
                <w:szCs w:val="24"/>
                <w:lang w:eastAsia="zh-CN"/>
              </w:rPr>
            </w:pPr>
            <w:r>
              <w:rPr>
                <w:rFonts w:hint="eastAsia" w:ascii="Times New Roman" w:hAnsi="Times New Roman" w:eastAsia="仿宋_GB2312" w:cs="Times New Roman"/>
                <w:snapToGrid w:val="0"/>
                <w:color w:val="000000"/>
                <w:spacing w:val="10"/>
                <w:kern w:val="0"/>
                <w:sz w:val="24"/>
                <w:szCs w:val="24"/>
                <w:lang w:eastAsia="zh-CN"/>
              </w:rPr>
              <w:t>国内产学研合作项目数（每拥有1个得1分）（</w:t>
            </w:r>
            <w:r>
              <w:rPr>
                <w:rFonts w:ascii="Times New Roman" w:hAnsi="Times New Roman" w:eastAsia="仿宋_GB2312" w:cs="Times New Roman"/>
                <w:snapToGrid w:val="0"/>
                <w:color w:val="000000"/>
                <w:spacing w:val="10"/>
                <w:kern w:val="0"/>
                <w:sz w:val="24"/>
                <w:szCs w:val="24"/>
                <w:lang w:eastAsia="zh-CN"/>
              </w:rPr>
              <w:t>6</w:t>
            </w:r>
            <w:r>
              <w:rPr>
                <w:rFonts w:hint="eastAsia" w:ascii="Times New Roman" w:hAnsi="Times New Roman" w:eastAsia="仿宋_GB2312" w:cs="Times New Roman"/>
                <w:snapToGrid w:val="0"/>
                <w:color w:val="000000"/>
                <w:spacing w:val="10"/>
                <w:kern w:val="0"/>
                <w:sz w:val="24"/>
                <w:szCs w:val="24"/>
                <w:lang w:eastAsia="zh-CN"/>
              </w:rPr>
              <w:t>分）</w:t>
            </w:r>
          </w:p>
        </w:tc>
        <w:tc>
          <w:tcPr>
            <w:tcW w:w="905" w:type="dxa"/>
            <w:vMerge w:val="continue"/>
            <w:noWrap w:val="0"/>
            <w:vAlign w:val="top"/>
          </w:tcPr>
          <w:p w14:paraId="411EC75D">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p>
        </w:tc>
        <w:tc>
          <w:tcPr>
            <w:tcW w:w="1419" w:type="dxa"/>
            <w:noWrap w:val="0"/>
            <w:vAlign w:val="center"/>
          </w:tcPr>
          <w:p w14:paraId="1FBB7761">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val="0"/>
                <w:color w:val="000000"/>
                <w:spacing w:val="10"/>
                <w:kern w:val="0"/>
                <w:sz w:val="24"/>
                <w:szCs w:val="24"/>
                <w:lang w:eastAsia="zh-CN"/>
              </w:rPr>
              <w:t>6</w:t>
            </w:r>
          </w:p>
        </w:tc>
      </w:tr>
      <w:tr w14:paraId="2F04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1" w:type="dxa"/>
            <w:noWrap w:val="0"/>
            <w:vAlign w:val="center"/>
          </w:tcPr>
          <w:p w14:paraId="541B7D0D">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hint="eastAsia" w:ascii="Times New Roman" w:hAnsi="Times New Roman" w:eastAsia="仿宋_GB2312" w:cs="Times New Roman"/>
                <w:snapToGrid w:val="0"/>
                <w:color w:val="000000"/>
                <w:spacing w:val="10"/>
                <w:kern w:val="0"/>
                <w:sz w:val="24"/>
                <w:szCs w:val="24"/>
                <w:lang w:eastAsia="zh-CN"/>
              </w:rPr>
              <w:t>地方支持</w:t>
            </w:r>
          </w:p>
          <w:p w14:paraId="2DB3A6D8">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hint="eastAsia" w:ascii="Times New Roman" w:hAnsi="Times New Roman" w:eastAsia="仿宋_GB2312" w:cs="Times New Roman"/>
                <w:snapToGrid w:val="0"/>
                <w:color w:val="000000"/>
                <w:spacing w:val="10"/>
                <w:kern w:val="0"/>
                <w:sz w:val="24"/>
                <w:szCs w:val="24"/>
                <w:lang w:eastAsia="zh-CN"/>
              </w:rPr>
              <w:t>（5分）</w:t>
            </w:r>
          </w:p>
        </w:tc>
        <w:tc>
          <w:tcPr>
            <w:tcW w:w="5341" w:type="dxa"/>
            <w:gridSpan w:val="2"/>
            <w:noWrap w:val="0"/>
            <w:vAlign w:val="center"/>
          </w:tcPr>
          <w:p w14:paraId="331FBFA3">
            <w:pPr>
              <w:widowControl w:val="0"/>
              <w:kinsoku/>
              <w:autoSpaceDE/>
              <w:autoSpaceDN/>
              <w:adjustRightInd w:val="0"/>
              <w:snapToGrid w:val="0"/>
              <w:spacing w:line="280" w:lineRule="exact"/>
              <w:ind w:right="43"/>
              <w:jc w:val="left"/>
              <w:textAlignment w:val="baseline"/>
              <w:rPr>
                <w:rFonts w:ascii="Times New Roman" w:hAnsi="Times New Roman" w:eastAsia="仿宋_GB2312" w:cs="Times New Roman"/>
                <w:snapToGrid/>
                <w:color w:val="000000"/>
                <w:kern w:val="2"/>
                <w:sz w:val="24"/>
                <w:szCs w:val="24"/>
                <w:lang w:eastAsia="zh-CN"/>
              </w:rPr>
            </w:pPr>
            <w:r>
              <w:rPr>
                <w:rFonts w:hint="eastAsia" w:ascii="Times New Roman" w:hAnsi="Times New Roman" w:eastAsia="仿宋_GB2312" w:cs="Times New Roman"/>
                <w:snapToGrid w:val="0"/>
                <w:color w:val="000000"/>
                <w:spacing w:val="10"/>
                <w:kern w:val="0"/>
                <w:sz w:val="24"/>
                <w:szCs w:val="24"/>
                <w:lang w:eastAsia="zh-CN"/>
              </w:rPr>
              <w:t>当地政府给予建设经费、科研项目经费等经费支持</w:t>
            </w:r>
          </w:p>
        </w:tc>
        <w:tc>
          <w:tcPr>
            <w:tcW w:w="905" w:type="dxa"/>
            <w:noWrap w:val="0"/>
            <w:vAlign w:val="center"/>
          </w:tcPr>
          <w:p w14:paraId="111C954C">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w:t>
            </w:r>
          </w:p>
        </w:tc>
        <w:tc>
          <w:tcPr>
            <w:tcW w:w="1419" w:type="dxa"/>
            <w:noWrap w:val="0"/>
            <w:vAlign w:val="center"/>
          </w:tcPr>
          <w:p w14:paraId="4FDA4792">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val="0"/>
                <w:color w:val="000000"/>
                <w:spacing w:val="10"/>
                <w:kern w:val="0"/>
                <w:sz w:val="24"/>
                <w:szCs w:val="24"/>
                <w:lang w:eastAsia="zh-CN"/>
              </w:rPr>
              <w:t>5</w:t>
            </w:r>
          </w:p>
        </w:tc>
      </w:tr>
      <w:tr w14:paraId="5CD0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591" w:type="dxa"/>
            <w:vMerge w:val="restart"/>
            <w:noWrap w:val="0"/>
            <w:vAlign w:val="center"/>
          </w:tcPr>
          <w:p w14:paraId="23B727AD">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管理制度</w:t>
            </w:r>
          </w:p>
          <w:p w14:paraId="234DC0B5">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（10分）</w:t>
            </w:r>
          </w:p>
        </w:tc>
        <w:tc>
          <w:tcPr>
            <w:tcW w:w="5341" w:type="dxa"/>
            <w:gridSpan w:val="2"/>
            <w:noWrap w:val="0"/>
            <w:vAlign w:val="center"/>
          </w:tcPr>
          <w:p w14:paraId="1452FA57">
            <w:pPr>
              <w:widowControl w:val="0"/>
              <w:kinsoku/>
              <w:autoSpaceDE/>
              <w:autoSpaceDN/>
              <w:adjustRightInd w:val="0"/>
              <w:snapToGrid w:val="0"/>
              <w:spacing w:line="280" w:lineRule="exact"/>
              <w:ind w:right="43"/>
              <w:jc w:val="left"/>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科技创新组织机构及职责分工</w:t>
            </w:r>
          </w:p>
        </w:tc>
        <w:tc>
          <w:tcPr>
            <w:tcW w:w="905" w:type="dxa"/>
            <w:noWrap w:val="0"/>
            <w:vAlign w:val="center"/>
          </w:tcPr>
          <w:p w14:paraId="7ED56D61">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w:t>
            </w:r>
          </w:p>
        </w:tc>
        <w:tc>
          <w:tcPr>
            <w:tcW w:w="1419" w:type="dxa"/>
            <w:noWrap w:val="0"/>
            <w:vAlign w:val="center"/>
          </w:tcPr>
          <w:p w14:paraId="1E9BF9A0">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2</w:t>
            </w:r>
          </w:p>
        </w:tc>
      </w:tr>
      <w:tr w14:paraId="4E5B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591" w:type="dxa"/>
            <w:vMerge w:val="continue"/>
            <w:noWrap w:val="0"/>
            <w:vAlign w:val="top"/>
          </w:tcPr>
          <w:p w14:paraId="200B9394">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val="0"/>
                <w:color w:val="000000"/>
                <w:kern w:val="0"/>
                <w:szCs w:val="21"/>
                <w:lang w:eastAsia="en-US"/>
              </w:rPr>
            </w:pPr>
          </w:p>
        </w:tc>
        <w:tc>
          <w:tcPr>
            <w:tcW w:w="5341" w:type="dxa"/>
            <w:gridSpan w:val="2"/>
            <w:noWrap w:val="0"/>
            <w:vAlign w:val="center"/>
          </w:tcPr>
          <w:p w14:paraId="5F5D8A01">
            <w:pPr>
              <w:widowControl w:val="0"/>
              <w:kinsoku/>
              <w:autoSpaceDE/>
              <w:autoSpaceDN/>
              <w:adjustRightInd w:val="0"/>
              <w:snapToGrid w:val="0"/>
              <w:spacing w:line="280" w:lineRule="exact"/>
              <w:ind w:right="43"/>
              <w:jc w:val="left"/>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人才创新激励制度</w:t>
            </w:r>
          </w:p>
        </w:tc>
        <w:tc>
          <w:tcPr>
            <w:tcW w:w="905" w:type="dxa"/>
            <w:noWrap w:val="0"/>
            <w:vAlign w:val="top"/>
          </w:tcPr>
          <w:p w14:paraId="71011FE8">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w:t>
            </w:r>
          </w:p>
        </w:tc>
        <w:tc>
          <w:tcPr>
            <w:tcW w:w="1419" w:type="dxa"/>
            <w:noWrap w:val="0"/>
            <w:vAlign w:val="center"/>
          </w:tcPr>
          <w:p w14:paraId="0000EE6D">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2</w:t>
            </w:r>
          </w:p>
        </w:tc>
      </w:tr>
      <w:tr w14:paraId="1F7E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591" w:type="dxa"/>
            <w:vMerge w:val="continue"/>
            <w:noWrap w:val="0"/>
            <w:vAlign w:val="top"/>
          </w:tcPr>
          <w:p w14:paraId="73152148">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val="0"/>
                <w:color w:val="000000"/>
                <w:spacing w:val="10"/>
                <w:kern w:val="0"/>
                <w:sz w:val="24"/>
                <w:szCs w:val="24"/>
                <w:lang w:eastAsia="zh-CN"/>
              </w:rPr>
            </w:pPr>
          </w:p>
        </w:tc>
        <w:tc>
          <w:tcPr>
            <w:tcW w:w="5341" w:type="dxa"/>
            <w:gridSpan w:val="2"/>
            <w:noWrap w:val="0"/>
            <w:vAlign w:val="center"/>
          </w:tcPr>
          <w:p w14:paraId="4AA8E0BC">
            <w:pPr>
              <w:widowControl w:val="0"/>
              <w:kinsoku/>
              <w:autoSpaceDE/>
              <w:autoSpaceDN/>
              <w:adjustRightInd w:val="0"/>
              <w:snapToGrid w:val="0"/>
              <w:spacing w:line="280" w:lineRule="exact"/>
              <w:ind w:right="43"/>
              <w:jc w:val="left"/>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外部协同创新组织管理制度</w:t>
            </w:r>
          </w:p>
        </w:tc>
        <w:tc>
          <w:tcPr>
            <w:tcW w:w="905" w:type="dxa"/>
            <w:noWrap w:val="0"/>
            <w:vAlign w:val="top"/>
          </w:tcPr>
          <w:p w14:paraId="2302FF8A">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w:t>
            </w:r>
          </w:p>
        </w:tc>
        <w:tc>
          <w:tcPr>
            <w:tcW w:w="1419" w:type="dxa"/>
            <w:noWrap w:val="0"/>
            <w:vAlign w:val="center"/>
          </w:tcPr>
          <w:p w14:paraId="1D643740">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2</w:t>
            </w:r>
          </w:p>
        </w:tc>
      </w:tr>
      <w:tr w14:paraId="274D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591" w:type="dxa"/>
            <w:vMerge w:val="continue"/>
            <w:noWrap w:val="0"/>
            <w:vAlign w:val="top"/>
          </w:tcPr>
          <w:p w14:paraId="6EFB56A6">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val="0"/>
                <w:color w:val="000000"/>
                <w:spacing w:val="10"/>
                <w:kern w:val="0"/>
                <w:sz w:val="24"/>
                <w:szCs w:val="24"/>
                <w:lang w:eastAsia="zh-CN"/>
              </w:rPr>
            </w:pPr>
          </w:p>
        </w:tc>
        <w:tc>
          <w:tcPr>
            <w:tcW w:w="5341" w:type="dxa"/>
            <w:gridSpan w:val="2"/>
            <w:noWrap w:val="0"/>
            <w:vAlign w:val="center"/>
          </w:tcPr>
          <w:p w14:paraId="50509769">
            <w:pPr>
              <w:widowControl w:val="0"/>
              <w:kinsoku/>
              <w:autoSpaceDE/>
              <w:autoSpaceDN/>
              <w:adjustRightInd w:val="0"/>
              <w:snapToGrid w:val="0"/>
              <w:spacing w:line="280" w:lineRule="exact"/>
              <w:ind w:right="43"/>
              <w:jc w:val="left"/>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科研项目、科研经费、科研设备管理制度</w:t>
            </w:r>
          </w:p>
        </w:tc>
        <w:tc>
          <w:tcPr>
            <w:tcW w:w="905" w:type="dxa"/>
            <w:noWrap w:val="0"/>
            <w:vAlign w:val="top"/>
          </w:tcPr>
          <w:p w14:paraId="31FA8A34">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w:t>
            </w:r>
          </w:p>
        </w:tc>
        <w:tc>
          <w:tcPr>
            <w:tcW w:w="1419" w:type="dxa"/>
            <w:noWrap w:val="0"/>
            <w:vAlign w:val="center"/>
          </w:tcPr>
          <w:p w14:paraId="19CDF4EF">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2</w:t>
            </w:r>
          </w:p>
        </w:tc>
      </w:tr>
      <w:tr w14:paraId="6FAF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591" w:type="dxa"/>
            <w:vMerge w:val="continue"/>
            <w:noWrap w:val="0"/>
            <w:vAlign w:val="top"/>
          </w:tcPr>
          <w:p w14:paraId="084F0465">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val="0"/>
                <w:color w:val="000000"/>
                <w:spacing w:val="10"/>
                <w:kern w:val="0"/>
                <w:sz w:val="24"/>
                <w:szCs w:val="24"/>
                <w:lang w:eastAsia="zh-CN"/>
              </w:rPr>
            </w:pPr>
          </w:p>
        </w:tc>
        <w:tc>
          <w:tcPr>
            <w:tcW w:w="5341" w:type="dxa"/>
            <w:gridSpan w:val="2"/>
            <w:noWrap w:val="0"/>
            <w:vAlign w:val="center"/>
          </w:tcPr>
          <w:p w14:paraId="5D019347">
            <w:pPr>
              <w:widowControl w:val="0"/>
              <w:kinsoku/>
              <w:autoSpaceDE/>
              <w:autoSpaceDN/>
              <w:adjustRightInd w:val="0"/>
              <w:snapToGrid w:val="0"/>
              <w:spacing w:line="280" w:lineRule="exact"/>
              <w:ind w:right="43"/>
              <w:jc w:val="left"/>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知识产权和科技成果管理制度</w:t>
            </w:r>
          </w:p>
        </w:tc>
        <w:tc>
          <w:tcPr>
            <w:tcW w:w="905" w:type="dxa"/>
            <w:noWrap w:val="0"/>
            <w:vAlign w:val="top"/>
          </w:tcPr>
          <w:p w14:paraId="4D37C3B6">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w:t>
            </w:r>
          </w:p>
        </w:tc>
        <w:tc>
          <w:tcPr>
            <w:tcW w:w="1419" w:type="dxa"/>
            <w:noWrap w:val="0"/>
            <w:vAlign w:val="center"/>
          </w:tcPr>
          <w:p w14:paraId="1216FCD6">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color w:val="000000"/>
                <w:kern w:val="2"/>
                <w:sz w:val="24"/>
                <w:szCs w:val="24"/>
                <w:lang w:eastAsia="zh-CN"/>
              </w:rPr>
              <w:t>2</w:t>
            </w:r>
          </w:p>
        </w:tc>
      </w:tr>
      <w:tr w14:paraId="172E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1" w:type="dxa"/>
            <w:noWrap w:val="0"/>
            <w:vAlign w:val="center"/>
          </w:tcPr>
          <w:p w14:paraId="13C0686F">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hint="eastAsia" w:ascii="Times New Roman" w:hAnsi="Times New Roman" w:eastAsia="仿宋_GB2312" w:cs="Times New Roman"/>
                <w:snapToGrid w:val="0"/>
                <w:color w:val="000000"/>
                <w:spacing w:val="10"/>
                <w:kern w:val="0"/>
                <w:sz w:val="24"/>
                <w:szCs w:val="24"/>
                <w:lang w:eastAsia="zh-CN"/>
              </w:rPr>
              <w:t>建设方案</w:t>
            </w:r>
          </w:p>
          <w:p w14:paraId="56C0F114">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hint="eastAsia" w:ascii="Times New Roman" w:hAnsi="Times New Roman" w:eastAsia="仿宋_GB2312" w:cs="Times New Roman"/>
                <w:snapToGrid w:val="0"/>
                <w:color w:val="000000"/>
                <w:spacing w:val="10"/>
                <w:kern w:val="0"/>
                <w:sz w:val="24"/>
                <w:szCs w:val="24"/>
                <w:lang w:eastAsia="zh-CN"/>
              </w:rPr>
              <w:t>（</w:t>
            </w:r>
            <w:r>
              <w:rPr>
                <w:rFonts w:ascii="Times New Roman" w:hAnsi="Times New Roman" w:eastAsia="仿宋_GB2312" w:cs="Times New Roman"/>
                <w:snapToGrid w:val="0"/>
                <w:color w:val="000000"/>
                <w:spacing w:val="10"/>
                <w:kern w:val="0"/>
                <w:sz w:val="24"/>
                <w:szCs w:val="24"/>
                <w:lang w:eastAsia="zh-CN"/>
              </w:rPr>
              <w:t>5</w:t>
            </w:r>
            <w:r>
              <w:rPr>
                <w:rFonts w:hint="eastAsia" w:ascii="Times New Roman" w:hAnsi="Times New Roman" w:eastAsia="仿宋_GB2312" w:cs="Times New Roman"/>
                <w:snapToGrid w:val="0"/>
                <w:color w:val="000000"/>
                <w:spacing w:val="10"/>
                <w:kern w:val="0"/>
                <w:sz w:val="24"/>
                <w:szCs w:val="24"/>
                <w:lang w:eastAsia="zh-CN"/>
              </w:rPr>
              <w:t>分）</w:t>
            </w:r>
          </w:p>
        </w:tc>
        <w:tc>
          <w:tcPr>
            <w:tcW w:w="5341" w:type="dxa"/>
            <w:gridSpan w:val="2"/>
            <w:noWrap w:val="0"/>
            <w:vAlign w:val="center"/>
          </w:tcPr>
          <w:p w14:paraId="1C49C947">
            <w:pPr>
              <w:widowControl w:val="0"/>
              <w:kinsoku/>
              <w:autoSpaceDE/>
              <w:autoSpaceDN/>
              <w:adjustRightInd w:val="0"/>
              <w:snapToGrid w:val="0"/>
              <w:spacing w:line="280" w:lineRule="exact"/>
              <w:ind w:right="43"/>
              <w:jc w:val="left"/>
              <w:textAlignment w:val="baseline"/>
              <w:rPr>
                <w:rFonts w:ascii="Times New Roman" w:hAnsi="Times New Roman" w:eastAsia="仿宋_GB2312" w:cs="Times New Roman"/>
                <w:snapToGrid/>
                <w:color w:val="000000"/>
                <w:kern w:val="2"/>
                <w:sz w:val="24"/>
                <w:szCs w:val="24"/>
                <w:lang w:eastAsia="zh-CN"/>
              </w:rPr>
            </w:pPr>
            <w:r>
              <w:rPr>
                <w:rFonts w:hint="eastAsia" w:ascii="Times New Roman" w:hAnsi="Times New Roman" w:eastAsia="仿宋_GB2312" w:cs="Times New Roman"/>
                <w:snapToGrid w:val="0"/>
                <w:color w:val="000000"/>
                <w:spacing w:val="10"/>
                <w:kern w:val="0"/>
                <w:sz w:val="24"/>
                <w:szCs w:val="24"/>
                <w:lang w:eastAsia="zh-CN"/>
              </w:rPr>
              <w:t>建设实施方案的科学性、合理性和可行性</w:t>
            </w:r>
          </w:p>
        </w:tc>
        <w:tc>
          <w:tcPr>
            <w:tcW w:w="905" w:type="dxa"/>
            <w:noWrap w:val="0"/>
            <w:vAlign w:val="center"/>
          </w:tcPr>
          <w:p w14:paraId="5F78C577">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w:t>
            </w:r>
          </w:p>
        </w:tc>
        <w:tc>
          <w:tcPr>
            <w:tcW w:w="1419" w:type="dxa"/>
            <w:noWrap w:val="0"/>
            <w:vAlign w:val="center"/>
          </w:tcPr>
          <w:p w14:paraId="01635A94">
            <w:pPr>
              <w:widowControl/>
              <w:kinsoku/>
              <w:autoSpaceDE/>
              <w:autoSpaceDN/>
              <w:adjustRightInd w:val="0"/>
              <w:snapToGrid w:val="0"/>
              <w:spacing w:line="280" w:lineRule="exact"/>
              <w:ind w:right="48" w:rightChars="15"/>
              <w:jc w:val="center"/>
              <w:textAlignment w:val="baseline"/>
              <w:rPr>
                <w:rFonts w:ascii="Times New Roman" w:hAnsi="Times New Roman" w:eastAsia="仿宋_GB2312" w:cs="Times New Roman"/>
                <w:snapToGrid w:val="0"/>
                <w:color w:val="000000"/>
                <w:spacing w:val="10"/>
                <w:kern w:val="0"/>
                <w:sz w:val="24"/>
                <w:szCs w:val="24"/>
                <w:lang w:eastAsia="zh-CN"/>
              </w:rPr>
            </w:pPr>
            <w:r>
              <w:rPr>
                <w:rFonts w:ascii="Times New Roman" w:hAnsi="Times New Roman" w:eastAsia="仿宋_GB2312" w:cs="Times New Roman"/>
                <w:snapToGrid w:val="0"/>
                <w:color w:val="000000"/>
                <w:spacing w:val="10"/>
                <w:kern w:val="0"/>
                <w:sz w:val="24"/>
                <w:szCs w:val="24"/>
                <w:lang w:eastAsia="zh-CN"/>
              </w:rPr>
              <w:t>5</w:t>
            </w:r>
          </w:p>
        </w:tc>
      </w:tr>
      <w:tr w14:paraId="7508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591" w:type="dxa"/>
            <w:vMerge w:val="restart"/>
            <w:noWrap w:val="0"/>
            <w:vAlign w:val="center"/>
          </w:tcPr>
          <w:p w14:paraId="3479D686">
            <w:pPr>
              <w:widowControl w:val="0"/>
              <w:kinsoku/>
              <w:autoSpaceDE w:val="0"/>
              <w:autoSpaceDN w:val="0"/>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r>
              <w:rPr>
                <w:rFonts w:hint="eastAsia" w:ascii="Times New Roman" w:hAnsi="Times New Roman" w:eastAsia="仿宋_GB2312" w:cs="Times New Roman"/>
                <w:snapToGrid/>
                <w:color w:val="000000"/>
                <w:kern w:val="2"/>
                <w:sz w:val="24"/>
                <w:szCs w:val="24"/>
                <w:lang w:eastAsia="zh-CN"/>
              </w:rPr>
              <w:t>加分项</w:t>
            </w:r>
          </w:p>
          <w:p w14:paraId="459FB7CA">
            <w:pPr>
              <w:widowControl w:val="0"/>
              <w:kinsoku/>
              <w:autoSpaceDE w:val="0"/>
              <w:autoSpaceDN w:val="0"/>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r>
              <w:rPr>
                <w:rFonts w:hint="eastAsia" w:ascii="Times New Roman" w:hAnsi="Times New Roman" w:eastAsia="仿宋_GB2312" w:cs="Times New Roman"/>
                <w:snapToGrid/>
                <w:color w:val="000000"/>
                <w:kern w:val="2"/>
                <w:sz w:val="24"/>
                <w:szCs w:val="24"/>
                <w:lang w:eastAsia="zh-CN"/>
              </w:rPr>
              <w:t>（累计</w:t>
            </w:r>
            <w:r>
              <w:rPr>
                <w:rFonts w:ascii="Times New Roman" w:hAnsi="Times New Roman" w:eastAsia="仿宋_GB2312" w:cs="Times New Roman"/>
                <w:snapToGrid/>
                <w:color w:val="000000"/>
                <w:kern w:val="2"/>
                <w:sz w:val="24"/>
                <w:szCs w:val="24"/>
                <w:lang w:eastAsia="zh-CN"/>
              </w:rPr>
              <w:t>10分</w:t>
            </w:r>
            <w:r>
              <w:rPr>
                <w:rFonts w:hint="eastAsia" w:ascii="Times New Roman" w:hAnsi="Times New Roman" w:eastAsia="仿宋_GB2312" w:cs="Times New Roman"/>
                <w:snapToGrid/>
                <w:color w:val="000000"/>
                <w:kern w:val="2"/>
                <w:sz w:val="24"/>
                <w:szCs w:val="24"/>
                <w:lang w:eastAsia="zh-CN"/>
              </w:rPr>
              <w:t>）</w:t>
            </w:r>
          </w:p>
        </w:tc>
        <w:tc>
          <w:tcPr>
            <w:tcW w:w="5341" w:type="dxa"/>
            <w:gridSpan w:val="2"/>
            <w:noWrap w:val="0"/>
            <w:vAlign w:val="center"/>
          </w:tcPr>
          <w:p w14:paraId="294481E7">
            <w:pPr>
              <w:widowControl/>
              <w:kinsoku/>
              <w:autoSpaceDE/>
              <w:autoSpaceDN/>
              <w:adjustRightInd w:val="0"/>
              <w:snapToGrid w:val="0"/>
              <w:spacing w:line="240" w:lineRule="auto"/>
              <w:ind w:right="0"/>
              <w:jc w:val="both"/>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省级以上科技计划项目（牵头承担1个国家级项目得3分，参与的酌情给分；</w:t>
            </w:r>
            <w:r>
              <w:rPr>
                <w:rFonts w:hint="eastAsia" w:ascii="Times New Roman" w:hAnsi="Times New Roman" w:eastAsia="仿宋_GB2312" w:cs="Times New Roman"/>
                <w:snapToGrid/>
                <w:color w:val="000000"/>
                <w:kern w:val="2"/>
                <w:sz w:val="24"/>
                <w:szCs w:val="24"/>
                <w:lang w:eastAsia="zh-CN"/>
              </w:rPr>
              <w:t>牵头</w:t>
            </w:r>
            <w:r>
              <w:rPr>
                <w:rFonts w:ascii="Times New Roman" w:hAnsi="Times New Roman" w:eastAsia="仿宋_GB2312" w:cs="Times New Roman"/>
                <w:snapToGrid/>
                <w:color w:val="000000"/>
                <w:kern w:val="2"/>
                <w:sz w:val="24"/>
                <w:szCs w:val="24"/>
                <w:lang w:eastAsia="zh-CN"/>
              </w:rPr>
              <w:t>承担1个省级项目得2分，参与的酌情给分）</w:t>
            </w:r>
          </w:p>
        </w:tc>
        <w:tc>
          <w:tcPr>
            <w:tcW w:w="905" w:type="dxa"/>
            <w:noWrap w:val="0"/>
            <w:vAlign w:val="center"/>
          </w:tcPr>
          <w:p w14:paraId="4131E435">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项</w:t>
            </w:r>
          </w:p>
        </w:tc>
        <w:tc>
          <w:tcPr>
            <w:tcW w:w="1419" w:type="dxa"/>
            <w:noWrap w:val="0"/>
            <w:vAlign w:val="center"/>
          </w:tcPr>
          <w:p w14:paraId="509C44C6">
            <w:pPr>
              <w:widowControl/>
              <w:kinsoku/>
              <w:autoSpaceDE/>
              <w:autoSpaceDN/>
              <w:adjustRightInd w:val="0"/>
              <w:snapToGrid w:val="0"/>
              <w:spacing w:line="240" w:lineRule="auto"/>
              <w:ind w:right="0"/>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5</w:t>
            </w:r>
          </w:p>
        </w:tc>
      </w:tr>
      <w:tr w14:paraId="08B3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591" w:type="dxa"/>
            <w:vMerge w:val="continue"/>
            <w:noWrap w:val="0"/>
            <w:vAlign w:val="top"/>
          </w:tcPr>
          <w:p w14:paraId="758E3BA3">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5341" w:type="dxa"/>
            <w:gridSpan w:val="2"/>
            <w:noWrap w:val="0"/>
            <w:vAlign w:val="center"/>
          </w:tcPr>
          <w:p w14:paraId="1F73CE78">
            <w:pPr>
              <w:widowControl/>
              <w:kinsoku/>
              <w:autoSpaceDE/>
              <w:autoSpaceDN/>
              <w:adjustRightInd w:val="0"/>
              <w:snapToGrid w:val="0"/>
              <w:spacing w:line="240" w:lineRule="auto"/>
              <w:ind w:right="0"/>
              <w:jc w:val="both"/>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获得省级以上科技奖项，</w:t>
            </w:r>
            <w:r>
              <w:rPr>
                <w:rFonts w:hint="eastAsia" w:ascii="Times New Roman" w:hAnsi="Times New Roman" w:eastAsia="仿宋_GB2312" w:cs="Times New Roman"/>
                <w:snapToGrid/>
                <w:color w:val="000000"/>
                <w:kern w:val="2"/>
                <w:sz w:val="24"/>
                <w:szCs w:val="24"/>
                <w:lang w:eastAsia="zh-CN"/>
              </w:rPr>
              <w:t>国家级需</w:t>
            </w:r>
            <w:r>
              <w:rPr>
                <w:rFonts w:ascii="Times New Roman" w:hAnsi="Times New Roman" w:eastAsia="仿宋_GB2312" w:cs="Times New Roman"/>
                <w:snapToGrid/>
                <w:color w:val="000000"/>
                <w:kern w:val="2"/>
                <w:sz w:val="24"/>
                <w:szCs w:val="24"/>
                <w:lang w:eastAsia="zh-CN"/>
              </w:rPr>
              <w:t>排名前五</w:t>
            </w:r>
            <w:r>
              <w:rPr>
                <w:rFonts w:hint="eastAsia" w:ascii="Times New Roman" w:hAnsi="Times New Roman" w:eastAsia="仿宋_GB2312" w:cs="Times New Roman"/>
                <w:snapToGrid/>
                <w:color w:val="000000"/>
                <w:kern w:val="2"/>
                <w:sz w:val="24"/>
                <w:szCs w:val="24"/>
                <w:lang w:eastAsia="zh-CN"/>
              </w:rPr>
              <w:t>、省级需排名前三（获得</w:t>
            </w:r>
            <w:r>
              <w:rPr>
                <w:rFonts w:ascii="Times New Roman" w:hAnsi="Times New Roman" w:eastAsia="仿宋_GB2312" w:cs="Times New Roman"/>
                <w:snapToGrid/>
                <w:color w:val="000000"/>
                <w:kern w:val="2"/>
                <w:sz w:val="24"/>
                <w:szCs w:val="24"/>
                <w:lang w:eastAsia="zh-CN"/>
              </w:rPr>
              <w:t>1项国家级一等奖的5分、二等奖得3分；获得1项省级一等奖得3分、二等奖得2分，三等奖得1分</w:t>
            </w:r>
            <w:r>
              <w:rPr>
                <w:rFonts w:hint="eastAsia" w:ascii="Times New Roman" w:hAnsi="Times New Roman" w:eastAsia="仿宋_GB2312" w:cs="Times New Roman"/>
                <w:snapToGrid/>
                <w:color w:val="000000"/>
                <w:kern w:val="2"/>
                <w:sz w:val="24"/>
                <w:szCs w:val="24"/>
                <w:lang w:eastAsia="zh-CN"/>
              </w:rPr>
              <w:t>）</w:t>
            </w:r>
          </w:p>
        </w:tc>
        <w:tc>
          <w:tcPr>
            <w:tcW w:w="905" w:type="dxa"/>
            <w:noWrap w:val="0"/>
            <w:vAlign w:val="center"/>
          </w:tcPr>
          <w:p w14:paraId="179F45FD">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hint="eastAsia" w:ascii="Times New Roman" w:hAnsi="Times New Roman" w:eastAsia="仿宋_GB2312" w:cs="Times New Roman"/>
                <w:snapToGrid/>
                <w:color w:val="000000"/>
                <w:kern w:val="2"/>
                <w:sz w:val="24"/>
                <w:szCs w:val="24"/>
                <w:lang w:eastAsia="zh-CN"/>
              </w:rPr>
              <w:t>项</w:t>
            </w:r>
          </w:p>
        </w:tc>
        <w:tc>
          <w:tcPr>
            <w:tcW w:w="1419" w:type="dxa"/>
            <w:noWrap w:val="0"/>
            <w:vAlign w:val="center"/>
          </w:tcPr>
          <w:p w14:paraId="7C9126F1">
            <w:pPr>
              <w:widowControl/>
              <w:kinsoku/>
              <w:autoSpaceDE/>
              <w:autoSpaceDN/>
              <w:adjustRightInd w:val="0"/>
              <w:snapToGrid w:val="0"/>
              <w:spacing w:line="240" w:lineRule="auto"/>
              <w:ind w:right="0"/>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5</w:t>
            </w:r>
          </w:p>
        </w:tc>
      </w:tr>
      <w:tr w14:paraId="5F08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591" w:type="dxa"/>
            <w:vMerge w:val="continue"/>
            <w:noWrap w:val="0"/>
            <w:vAlign w:val="top"/>
          </w:tcPr>
          <w:p w14:paraId="2299FBBD">
            <w:pPr>
              <w:widowControl/>
              <w:kinsoku/>
              <w:autoSpaceDE/>
              <w:autoSpaceDN/>
              <w:adjustRightInd w:val="0"/>
              <w:snapToGrid w:val="0"/>
              <w:spacing w:line="280" w:lineRule="exact"/>
              <w:jc w:val="center"/>
              <w:textAlignment w:val="baseline"/>
              <w:rPr>
                <w:rFonts w:ascii="Times New Roman" w:hAnsi="Times New Roman" w:eastAsia="仿宋_GB2312" w:cs="Times New Roman"/>
                <w:snapToGrid/>
                <w:color w:val="000000"/>
                <w:kern w:val="2"/>
                <w:sz w:val="24"/>
                <w:szCs w:val="24"/>
                <w:lang w:eastAsia="zh-CN"/>
              </w:rPr>
            </w:pPr>
          </w:p>
        </w:tc>
        <w:tc>
          <w:tcPr>
            <w:tcW w:w="5341" w:type="dxa"/>
            <w:gridSpan w:val="2"/>
            <w:noWrap w:val="0"/>
            <w:vAlign w:val="center"/>
          </w:tcPr>
          <w:p w14:paraId="76FC7A48">
            <w:pPr>
              <w:widowControl/>
              <w:kinsoku/>
              <w:autoSpaceDE/>
              <w:autoSpaceDN/>
              <w:adjustRightInd w:val="0"/>
              <w:snapToGrid w:val="0"/>
              <w:spacing w:line="240" w:lineRule="auto"/>
              <w:ind w:right="0"/>
              <w:jc w:val="both"/>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制订标准</w:t>
            </w:r>
            <w:r>
              <w:rPr>
                <w:rFonts w:hint="eastAsia" w:ascii="Times New Roman" w:hAnsi="Times New Roman" w:eastAsia="仿宋_GB2312" w:cs="Times New Roman"/>
                <w:snapToGrid/>
                <w:color w:val="000000"/>
                <w:kern w:val="2"/>
                <w:sz w:val="24"/>
                <w:szCs w:val="24"/>
                <w:lang w:eastAsia="zh-CN"/>
              </w:rPr>
              <w:t>（</w:t>
            </w:r>
            <w:r>
              <w:rPr>
                <w:rFonts w:ascii="Times New Roman" w:hAnsi="Times New Roman" w:eastAsia="仿宋_GB2312" w:cs="Times New Roman"/>
                <w:snapToGrid/>
                <w:color w:val="000000"/>
                <w:kern w:val="2"/>
                <w:sz w:val="24"/>
                <w:szCs w:val="24"/>
                <w:lang w:eastAsia="zh-CN"/>
              </w:rPr>
              <w:t>主导1项国际标准</w:t>
            </w:r>
            <w:r>
              <w:rPr>
                <w:rFonts w:hint="eastAsia" w:ascii="Times New Roman" w:hAnsi="Times New Roman" w:eastAsia="仿宋_GB2312" w:cs="Times New Roman"/>
                <w:snapToGrid/>
                <w:color w:val="000000"/>
                <w:kern w:val="2"/>
                <w:sz w:val="24"/>
                <w:szCs w:val="24"/>
                <w:lang w:eastAsia="zh-CN"/>
              </w:rPr>
              <w:t>得</w:t>
            </w:r>
            <w:r>
              <w:rPr>
                <w:rFonts w:ascii="Times New Roman" w:hAnsi="Times New Roman" w:eastAsia="仿宋_GB2312" w:cs="Times New Roman"/>
                <w:snapToGrid/>
                <w:color w:val="000000"/>
                <w:kern w:val="2"/>
                <w:sz w:val="24"/>
                <w:szCs w:val="24"/>
                <w:lang w:eastAsia="zh-CN"/>
              </w:rPr>
              <w:t>5分</w:t>
            </w:r>
            <w:r>
              <w:rPr>
                <w:rFonts w:hint="eastAsia" w:ascii="Times New Roman" w:hAnsi="Times New Roman" w:eastAsia="仿宋_GB2312" w:cs="Times New Roman"/>
                <w:snapToGrid/>
                <w:color w:val="000000"/>
                <w:kern w:val="2"/>
                <w:sz w:val="24"/>
                <w:szCs w:val="24"/>
                <w:lang w:eastAsia="zh-CN"/>
              </w:rPr>
              <w:t>，</w:t>
            </w:r>
            <w:r>
              <w:rPr>
                <w:rFonts w:ascii="Times New Roman" w:hAnsi="Times New Roman" w:eastAsia="仿宋_GB2312" w:cs="Times New Roman"/>
                <w:snapToGrid/>
                <w:color w:val="000000"/>
                <w:kern w:val="2"/>
                <w:sz w:val="24"/>
                <w:szCs w:val="24"/>
                <w:lang w:eastAsia="zh-CN"/>
              </w:rPr>
              <w:t>参与1项国际标准</w:t>
            </w:r>
            <w:r>
              <w:rPr>
                <w:rFonts w:hint="eastAsia" w:ascii="Times New Roman" w:hAnsi="Times New Roman" w:eastAsia="仿宋_GB2312" w:cs="Times New Roman"/>
                <w:snapToGrid/>
                <w:color w:val="000000"/>
                <w:kern w:val="2"/>
                <w:sz w:val="24"/>
                <w:szCs w:val="24"/>
                <w:lang w:eastAsia="zh-CN"/>
              </w:rPr>
              <w:t>得</w:t>
            </w:r>
            <w:r>
              <w:rPr>
                <w:rFonts w:ascii="Times New Roman" w:hAnsi="Times New Roman" w:eastAsia="仿宋_GB2312" w:cs="Times New Roman"/>
                <w:snapToGrid/>
                <w:color w:val="000000"/>
                <w:kern w:val="2"/>
                <w:sz w:val="24"/>
                <w:szCs w:val="24"/>
                <w:lang w:eastAsia="zh-CN"/>
              </w:rPr>
              <w:t>3分</w:t>
            </w:r>
            <w:r>
              <w:rPr>
                <w:rFonts w:hint="eastAsia" w:ascii="Times New Roman" w:hAnsi="Times New Roman" w:eastAsia="仿宋_GB2312" w:cs="Times New Roman"/>
                <w:snapToGrid/>
                <w:color w:val="000000"/>
                <w:kern w:val="2"/>
                <w:sz w:val="24"/>
                <w:szCs w:val="24"/>
                <w:lang w:eastAsia="zh-CN"/>
              </w:rPr>
              <w:t>；</w:t>
            </w:r>
            <w:r>
              <w:rPr>
                <w:rFonts w:ascii="Times New Roman" w:hAnsi="Times New Roman" w:eastAsia="仿宋_GB2312" w:cs="Times New Roman"/>
                <w:snapToGrid/>
                <w:color w:val="000000"/>
                <w:kern w:val="2"/>
                <w:sz w:val="24"/>
                <w:szCs w:val="24"/>
                <w:lang w:eastAsia="zh-CN"/>
              </w:rPr>
              <w:t>主导1项</w:t>
            </w:r>
            <w:r>
              <w:rPr>
                <w:rFonts w:hint="eastAsia" w:ascii="Times New Roman" w:hAnsi="Times New Roman" w:eastAsia="仿宋_GB2312" w:cs="Times New Roman"/>
                <w:snapToGrid/>
                <w:color w:val="000000"/>
                <w:kern w:val="2"/>
                <w:sz w:val="24"/>
                <w:szCs w:val="24"/>
                <w:lang w:eastAsia="zh-CN"/>
              </w:rPr>
              <w:t>国家</w:t>
            </w:r>
            <w:r>
              <w:rPr>
                <w:rFonts w:ascii="Times New Roman" w:hAnsi="Times New Roman" w:eastAsia="仿宋_GB2312" w:cs="Times New Roman"/>
                <w:snapToGrid/>
                <w:color w:val="000000"/>
                <w:kern w:val="2"/>
                <w:sz w:val="24"/>
                <w:szCs w:val="24"/>
                <w:lang w:eastAsia="zh-CN"/>
              </w:rPr>
              <w:t>标准</w:t>
            </w:r>
            <w:r>
              <w:rPr>
                <w:rFonts w:hint="eastAsia" w:ascii="Times New Roman" w:hAnsi="Times New Roman" w:eastAsia="仿宋_GB2312" w:cs="Times New Roman"/>
                <w:snapToGrid/>
                <w:color w:val="000000"/>
                <w:kern w:val="2"/>
                <w:sz w:val="24"/>
                <w:szCs w:val="24"/>
                <w:lang w:eastAsia="zh-CN"/>
              </w:rPr>
              <w:t>得</w:t>
            </w:r>
            <w:r>
              <w:rPr>
                <w:rFonts w:ascii="Times New Roman" w:hAnsi="Times New Roman" w:eastAsia="仿宋_GB2312" w:cs="Times New Roman"/>
                <w:snapToGrid/>
                <w:color w:val="000000"/>
                <w:kern w:val="2"/>
                <w:sz w:val="24"/>
                <w:szCs w:val="24"/>
                <w:lang w:eastAsia="zh-CN"/>
              </w:rPr>
              <w:t>4分</w:t>
            </w:r>
            <w:r>
              <w:rPr>
                <w:rFonts w:hint="eastAsia" w:ascii="Times New Roman" w:hAnsi="Times New Roman" w:eastAsia="仿宋_GB2312" w:cs="Times New Roman"/>
                <w:snapToGrid/>
                <w:color w:val="000000"/>
                <w:kern w:val="2"/>
                <w:sz w:val="24"/>
                <w:szCs w:val="24"/>
                <w:lang w:eastAsia="zh-CN"/>
              </w:rPr>
              <w:t>，</w:t>
            </w:r>
            <w:r>
              <w:rPr>
                <w:rFonts w:ascii="Times New Roman" w:hAnsi="Times New Roman" w:eastAsia="仿宋_GB2312" w:cs="Times New Roman"/>
                <w:snapToGrid/>
                <w:color w:val="000000"/>
                <w:kern w:val="2"/>
                <w:sz w:val="24"/>
                <w:szCs w:val="24"/>
                <w:lang w:eastAsia="zh-CN"/>
              </w:rPr>
              <w:t>参与1项</w:t>
            </w:r>
            <w:r>
              <w:rPr>
                <w:rFonts w:hint="eastAsia" w:ascii="Times New Roman" w:hAnsi="Times New Roman" w:eastAsia="仿宋_GB2312" w:cs="Times New Roman"/>
                <w:snapToGrid/>
                <w:color w:val="000000"/>
                <w:kern w:val="2"/>
                <w:sz w:val="24"/>
                <w:szCs w:val="24"/>
                <w:lang w:eastAsia="zh-CN"/>
              </w:rPr>
              <w:t>国家</w:t>
            </w:r>
            <w:r>
              <w:rPr>
                <w:rFonts w:ascii="Times New Roman" w:hAnsi="Times New Roman" w:eastAsia="仿宋_GB2312" w:cs="Times New Roman"/>
                <w:snapToGrid/>
                <w:color w:val="000000"/>
                <w:kern w:val="2"/>
                <w:sz w:val="24"/>
                <w:szCs w:val="24"/>
                <w:lang w:eastAsia="zh-CN"/>
              </w:rPr>
              <w:t>标准</w:t>
            </w:r>
            <w:r>
              <w:rPr>
                <w:rFonts w:hint="eastAsia" w:ascii="Times New Roman" w:hAnsi="Times New Roman" w:eastAsia="仿宋_GB2312" w:cs="Times New Roman"/>
                <w:snapToGrid/>
                <w:color w:val="000000"/>
                <w:kern w:val="2"/>
                <w:sz w:val="24"/>
                <w:szCs w:val="24"/>
                <w:lang w:eastAsia="zh-CN"/>
              </w:rPr>
              <w:t>得</w:t>
            </w:r>
            <w:r>
              <w:rPr>
                <w:rFonts w:ascii="Times New Roman" w:hAnsi="Times New Roman" w:eastAsia="仿宋_GB2312" w:cs="Times New Roman"/>
                <w:snapToGrid/>
                <w:color w:val="000000"/>
                <w:kern w:val="2"/>
                <w:sz w:val="24"/>
                <w:szCs w:val="24"/>
                <w:lang w:eastAsia="zh-CN"/>
              </w:rPr>
              <w:t>2分</w:t>
            </w:r>
            <w:r>
              <w:rPr>
                <w:rFonts w:hint="eastAsia" w:ascii="Times New Roman" w:hAnsi="Times New Roman" w:eastAsia="仿宋_GB2312" w:cs="Times New Roman"/>
                <w:snapToGrid/>
                <w:color w:val="000000"/>
                <w:kern w:val="2"/>
                <w:sz w:val="24"/>
                <w:szCs w:val="24"/>
                <w:lang w:eastAsia="zh-CN"/>
              </w:rPr>
              <w:t>；</w:t>
            </w:r>
            <w:r>
              <w:rPr>
                <w:rFonts w:ascii="Times New Roman" w:hAnsi="Times New Roman" w:eastAsia="仿宋_GB2312" w:cs="Times New Roman"/>
                <w:snapToGrid/>
                <w:color w:val="000000"/>
                <w:kern w:val="2"/>
                <w:sz w:val="24"/>
                <w:szCs w:val="24"/>
                <w:lang w:eastAsia="zh-CN"/>
              </w:rPr>
              <w:t>主导1项</w:t>
            </w:r>
            <w:r>
              <w:rPr>
                <w:rFonts w:hint="eastAsia" w:ascii="Times New Roman" w:hAnsi="Times New Roman" w:eastAsia="仿宋_GB2312" w:cs="Times New Roman"/>
                <w:snapToGrid/>
                <w:color w:val="000000"/>
                <w:kern w:val="2"/>
                <w:sz w:val="24"/>
                <w:szCs w:val="24"/>
                <w:lang w:eastAsia="zh-CN"/>
              </w:rPr>
              <w:t>行业</w:t>
            </w:r>
            <w:r>
              <w:rPr>
                <w:rFonts w:ascii="Times New Roman" w:hAnsi="Times New Roman" w:eastAsia="仿宋_GB2312" w:cs="Times New Roman"/>
                <w:snapToGrid/>
                <w:color w:val="000000"/>
                <w:kern w:val="2"/>
                <w:sz w:val="24"/>
                <w:szCs w:val="24"/>
                <w:lang w:eastAsia="zh-CN"/>
              </w:rPr>
              <w:t>标准</w:t>
            </w:r>
            <w:r>
              <w:rPr>
                <w:rFonts w:hint="eastAsia" w:ascii="Times New Roman" w:hAnsi="Times New Roman" w:eastAsia="仿宋_GB2312" w:cs="Times New Roman"/>
                <w:snapToGrid/>
                <w:color w:val="000000"/>
                <w:kern w:val="2"/>
                <w:sz w:val="24"/>
                <w:szCs w:val="24"/>
                <w:lang w:eastAsia="zh-CN"/>
              </w:rPr>
              <w:t>得</w:t>
            </w:r>
            <w:r>
              <w:rPr>
                <w:rFonts w:ascii="Times New Roman" w:hAnsi="Times New Roman" w:eastAsia="仿宋_GB2312" w:cs="Times New Roman"/>
                <w:snapToGrid/>
                <w:color w:val="000000"/>
                <w:kern w:val="2"/>
                <w:sz w:val="24"/>
                <w:szCs w:val="24"/>
                <w:lang w:eastAsia="zh-CN"/>
              </w:rPr>
              <w:t>3分</w:t>
            </w:r>
            <w:r>
              <w:rPr>
                <w:rFonts w:hint="eastAsia" w:ascii="Times New Roman" w:hAnsi="Times New Roman" w:eastAsia="仿宋_GB2312" w:cs="Times New Roman"/>
                <w:snapToGrid/>
                <w:color w:val="000000"/>
                <w:kern w:val="2"/>
                <w:sz w:val="24"/>
                <w:szCs w:val="24"/>
                <w:lang w:eastAsia="zh-CN"/>
              </w:rPr>
              <w:t>，</w:t>
            </w:r>
            <w:r>
              <w:rPr>
                <w:rFonts w:ascii="Times New Roman" w:hAnsi="Times New Roman" w:eastAsia="仿宋_GB2312" w:cs="Times New Roman"/>
                <w:snapToGrid/>
                <w:color w:val="000000"/>
                <w:kern w:val="2"/>
                <w:sz w:val="24"/>
                <w:szCs w:val="24"/>
                <w:lang w:eastAsia="zh-CN"/>
              </w:rPr>
              <w:t>参与1项</w:t>
            </w:r>
            <w:r>
              <w:rPr>
                <w:rFonts w:hint="eastAsia" w:ascii="Times New Roman" w:hAnsi="Times New Roman" w:eastAsia="仿宋_GB2312" w:cs="Times New Roman"/>
                <w:snapToGrid/>
                <w:color w:val="000000"/>
                <w:kern w:val="2"/>
                <w:sz w:val="24"/>
                <w:szCs w:val="24"/>
                <w:lang w:eastAsia="zh-CN"/>
              </w:rPr>
              <w:t>行业</w:t>
            </w:r>
            <w:r>
              <w:rPr>
                <w:rFonts w:ascii="Times New Roman" w:hAnsi="Times New Roman" w:eastAsia="仿宋_GB2312" w:cs="Times New Roman"/>
                <w:snapToGrid/>
                <w:color w:val="000000"/>
                <w:kern w:val="2"/>
                <w:sz w:val="24"/>
                <w:szCs w:val="24"/>
                <w:lang w:eastAsia="zh-CN"/>
              </w:rPr>
              <w:t>标准</w:t>
            </w:r>
            <w:r>
              <w:rPr>
                <w:rFonts w:hint="eastAsia" w:ascii="Times New Roman" w:hAnsi="Times New Roman" w:eastAsia="仿宋_GB2312" w:cs="Times New Roman"/>
                <w:snapToGrid/>
                <w:color w:val="000000"/>
                <w:kern w:val="2"/>
                <w:sz w:val="24"/>
                <w:szCs w:val="24"/>
                <w:lang w:eastAsia="zh-CN"/>
              </w:rPr>
              <w:t>得</w:t>
            </w:r>
            <w:r>
              <w:rPr>
                <w:rFonts w:ascii="Times New Roman" w:hAnsi="Times New Roman" w:eastAsia="仿宋_GB2312" w:cs="Times New Roman"/>
                <w:snapToGrid/>
                <w:color w:val="000000"/>
                <w:kern w:val="2"/>
                <w:sz w:val="24"/>
                <w:szCs w:val="24"/>
                <w:lang w:eastAsia="zh-CN"/>
              </w:rPr>
              <w:t>1分</w:t>
            </w:r>
            <w:r>
              <w:rPr>
                <w:rFonts w:hint="eastAsia" w:ascii="Times New Roman" w:hAnsi="Times New Roman" w:eastAsia="仿宋_GB2312" w:cs="Times New Roman"/>
                <w:snapToGrid/>
                <w:color w:val="000000"/>
                <w:kern w:val="2"/>
                <w:sz w:val="24"/>
                <w:szCs w:val="24"/>
                <w:lang w:eastAsia="zh-CN"/>
              </w:rPr>
              <w:t>）</w:t>
            </w:r>
          </w:p>
        </w:tc>
        <w:tc>
          <w:tcPr>
            <w:tcW w:w="905" w:type="dxa"/>
            <w:noWrap w:val="0"/>
            <w:vAlign w:val="center"/>
          </w:tcPr>
          <w:p w14:paraId="0DE04CFB">
            <w:pPr>
              <w:widowControl w:val="0"/>
              <w:kinsoku/>
              <w:autoSpaceDE/>
              <w:autoSpaceDN/>
              <w:adjustRightInd w:val="0"/>
              <w:snapToGrid w:val="0"/>
              <w:spacing w:line="280" w:lineRule="exact"/>
              <w:ind w:right="43"/>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项</w:t>
            </w:r>
          </w:p>
        </w:tc>
        <w:tc>
          <w:tcPr>
            <w:tcW w:w="1419" w:type="dxa"/>
            <w:noWrap w:val="0"/>
            <w:vAlign w:val="center"/>
          </w:tcPr>
          <w:p w14:paraId="6106072A">
            <w:pPr>
              <w:widowControl/>
              <w:kinsoku/>
              <w:autoSpaceDE/>
              <w:autoSpaceDN/>
              <w:adjustRightInd w:val="0"/>
              <w:snapToGrid w:val="0"/>
              <w:spacing w:line="240" w:lineRule="auto"/>
              <w:ind w:right="0"/>
              <w:jc w:val="center"/>
              <w:textAlignment w:val="baseline"/>
              <w:rPr>
                <w:rFonts w:ascii="Times New Roman" w:hAnsi="Times New Roman" w:eastAsia="仿宋_GB2312" w:cs="Times New Roman"/>
                <w:snapToGrid/>
                <w:color w:val="000000"/>
                <w:kern w:val="2"/>
                <w:sz w:val="24"/>
                <w:szCs w:val="24"/>
                <w:lang w:eastAsia="zh-CN"/>
              </w:rPr>
            </w:pPr>
            <w:r>
              <w:rPr>
                <w:rFonts w:ascii="Times New Roman" w:hAnsi="Times New Roman" w:eastAsia="仿宋_GB2312" w:cs="Times New Roman"/>
                <w:snapToGrid/>
                <w:color w:val="000000"/>
                <w:kern w:val="2"/>
                <w:sz w:val="24"/>
                <w:szCs w:val="24"/>
                <w:lang w:eastAsia="zh-CN"/>
              </w:rPr>
              <w:t>5</w:t>
            </w:r>
          </w:p>
        </w:tc>
      </w:tr>
    </w:tbl>
    <w:p w14:paraId="26BFFCFE">
      <w:pPr>
        <w:widowControl/>
        <w:kinsoku/>
        <w:autoSpaceDE/>
        <w:autoSpaceDN/>
        <w:adjustRightInd w:val="0"/>
        <w:snapToGrid w:val="0"/>
        <w:jc w:val="both"/>
        <w:textAlignment w:val="baseline"/>
        <w:rPr>
          <w:rFonts w:ascii="Times New Roman" w:hAnsi="Times New Roman" w:eastAsia="仿宋_GB2312" w:cs="Times New Roman"/>
          <w:b w:val="0"/>
          <w:bCs w:val="0"/>
          <w:snapToGrid/>
          <w:color w:val="000000"/>
          <w:spacing w:val="0"/>
          <w:kern w:val="2"/>
          <w:sz w:val="24"/>
          <w:szCs w:val="24"/>
          <w:lang w:eastAsia="zh-CN"/>
        </w:rPr>
      </w:pPr>
      <w:r>
        <w:rPr>
          <w:rFonts w:hint="default" w:ascii="Times New Roman" w:hAnsi="Times New Roman" w:eastAsia="仿宋_GB2312" w:cs="Times New Roman"/>
          <w:b/>
          <w:bCs/>
          <w:snapToGrid/>
          <w:color w:val="000000"/>
          <w:spacing w:val="0"/>
          <w:kern w:val="2"/>
          <w:sz w:val="24"/>
          <w:szCs w:val="24"/>
          <w:lang w:eastAsia="zh-CN"/>
        </w:rPr>
        <w:t>注：</w:t>
      </w:r>
      <w:r>
        <w:rPr>
          <w:rFonts w:hint="default" w:ascii="Times New Roman" w:hAnsi="Times New Roman" w:eastAsia="仿宋_GB2312" w:cs="Times New Roman"/>
          <w:b w:val="0"/>
          <w:bCs w:val="0"/>
          <w:snapToGrid/>
          <w:color w:val="000000"/>
          <w:spacing w:val="0"/>
          <w:kern w:val="2"/>
          <w:sz w:val="24"/>
          <w:szCs w:val="24"/>
          <w:lang w:eastAsia="zh-CN"/>
        </w:rPr>
        <w:t>1.研发人员是指直接从事研发和相关技术创新活动，以及专门从事上述活动的管理和提供直接技术服务的，累计实际工作时间在183天以上的人员，包括在职、兼职和临时聘用人员。</w:t>
      </w:r>
    </w:p>
    <w:p w14:paraId="0BC6CD21">
      <w:pPr>
        <w:widowControl/>
        <w:kinsoku/>
        <w:autoSpaceDE w:val="0"/>
        <w:autoSpaceDN w:val="0"/>
        <w:adjustRightInd w:val="0"/>
        <w:snapToGrid w:val="0"/>
        <w:spacing w:before="0" w:after="0" w:afterLines="0" w:line="240" w:lineRule="auto"/>
        <w:ind w:right="0" w:rightChars="0" w:firstLine="480" w:firstLineChars="200"/>
        <w:jc w:val="both"/>
        <w:textAlignment w:val="baseline"/>
        <w:rPr>
          <w:rFonts w:ascii="Times New Roman" w:hAnsi="Times New Roman" w:eastAsia="仿宋" w:cs="Times New Roman"/>
          <w:snapToGrid w:val="0"/>
          <w:color w:val="000000"/>
          <w:spacing w:val="10"/>
          <w:kern w:val="0"/>
          <w:sz w:val="24"/>
          <w:szCs w:val="24"/>
          <w:lang w:eastAsia="zh-CN"/>
        </w:rPr>
      </w:pPr>
      <w:r>
        <w:rPr>
          <w:rFonts w:hint="default" w:ascii="Times New Roman" w:hAnsi="Times New Roman" w:eastAsia="仿宋_GB2312" w:cs="Times New Roman"/>
          <w:b w:val="0"/>
          <w:bCs w:val="0"/>
          <w:snapToGrid/>
          <w:color w:val="000000"/>
          <w:spacing w:val="0"/>
          <w:kern w:val="2"/>
          <w:sz w:val="24"/>
          <w:szCs w:val="24"/>
          <w:lang w:eastAsia="zh-CN"/>
        </w:rPr>
        <w:t>2.</w:t>
      </w:r>
      <w:r>
        <w:rPr>
          <w:rFonts w:hint="default" w:ascii="Times New Roman" w:hAnsi="Times New Roman" w:eastAsia="仿宋_GB2312" w:cs="Times New Roman"/>
          <w:b w:val="0"/>
          <w:bCs w:val="0"/>
          <w:snapToGrid/>
          <w:color w:val="000000"/>
          <w:kern w:val="2"/>
          <w:sz w:val="24"/>
          <w:szCs w:val="24"/>
          <w:lang w:eastAsia="zh-CN"/>
        </w:rPr>
        <w:t>科研设备需与</w:t>
      </w:r>
      <w:r>
        <w:rPr>
          <w:rFonts w:hint="eastAsia" w:ascii="Times New Roman" w:hAnsi="Times New Roman" w:eastAsia="仿宋_GB2312" w:cs="Times New Roman"/>
          <w:b w:val="0"/>
          <w:bCs w:val="0"/>
          <w:snapToGrid/>
          <w:color w:val="000000"/>
          <w:kern w:val="2"/>
          <w:sz w:val="24"/>
          <w:szCs w:val="24"/>
          <w:lang w:eastAsia="zh-CN"/>
        </w:rPr>
        <w:t>申报研究方向</w:t>
      </w:r>
      <w:r>
        <w:rPr>
          <w:rFonts w:hint="default" w:ascii="Times New Roman" w:hAnsi="Times New Roman" w:eastAsia="仿宋_GB2312" w:cs="Times New Roman"/>
          <w:b w:val="0"/>
          <w:bCs w:val="0"/>
          <w:snapToGrid/>
          <w:color w:val="000000"/>
          <w:kern w:val="2"/>
          <w:sz w:val="24"/>
          <w:szCs w:val="24"/>
          <w:lang w:eastAsia="zh-CN"/>
        </w:rPr>
        <w:t>相关联，获取方式包括购置、租赁、自主研制等，其中购置设备需提供合同、发票等材料；租赁设备需提供租赁协议、支付凭证、发票等材料</w:t>
      </w:r>
      <w:r>
        <w:rPr>
          <w:rFonts w:hint="eastAsia" w:ascii="Times New Roman" w:hAnsi="Times New Roman" w:eastAsia="仿宋_GB2312" w:cs="Times New Roman"/>
          <w:b w:val="0"/>
          <w:bCs w:val="0"/>
          <w:snapToGrid/>
          <w:color w:val="000000"/>
          <w:kern w:val="2"/>
          <w:sz w:val="24"/>
          <w:szCs w:val="24"/>
          <w:lang w:eastAsia="zh-CN"/>
        </w:rPr>
        <w:t>，按照上一年度支付凭证金额计入科研设备原值</w:t>
      </w:r>
      <w:r>
        <w:rPr>
          <w:rFonts w:hint="default" w:ascii="Times New Roman" w:hAnsi="Times New Roman" w:eastAsia="仿宋_GB2312" w:cs="Times New Roman"/>
          <w:b w:val="0"/>
          <w:bCs w:val="0"/>
          <w:snapToGrid/>
          <w:color w:val="000000"/>
          <w:kern w:val="2"/>
          <w:sz w:val="24"/>
          <w:szCs w:val="24"/>
          <w:lang w:eastAsia="zh-CN"/>
        </w:rPr>
        <w:t>；自主研发需提供研发立项文件、项目实际投入等材料。</w:t>
      </w:r>
      <w:r>
        <w:rPr>
          <w:rFonts w:hint="eastAsia" w:ascii="Times New Roman" w:hAnsi="Times New Roman" w:eastAsia="仿宋_GB2312" w:cs="Times New Roman"/>
          <w:b w:val="0"/>
          <w:bCs w:val="0"/>
          <w:snapToGrid/>
          <w:color w:val="000000"/>
          <w:kern w:val="2"/>
          <w:sz w:val="24"/>
          <w:szCs w:val="24"/>
          <w:lang w:eastAsia="zh-CN"/>
        </w:rPr>
        <w:t>科研生产共用的设备原值不超过科研设备原值总额的30%（</w:t>
      </w:r>
      <w:r>
        <w:rPr>
          <w:rFonts w:hint="default" w:ascii="Times New Roman" w:hAnsi="Times New Roman" w:eastAsia="仿宋_GB2312" w:cs="Times New Roman"/>
          <w:b w:val="0"/>
          <w:bCs w:val="0"/>
          <w:snapToGrid/>
          <w:color w:val="000000"/>
          <w:spacing w:val="0"/>
          <w:kern w:val="2"/>
          <w:sz w:val="24"/>
          <w:szCs w:val="24"/>
          <w:lang w:eastAsia="zh-CN"/>
        </w:rPr>
        <w:t>科研生产共用的设备原值按30%比例计入科研设备原值）。</w:t>
      </w:r>
    </w:p>
    <w:p w14:paraId="05B08DB4">
      <w:pPr>
        <w:spacing w:line="680" w:lineRule="exact"/>
        <w:jc w:val="center"/>
        <w:rPr>
          <w:rStyle w:val="7"/>
          <w:rFonts w:eastAsia="方正小标宋简体" w:cs="Times New Roman"/>
          <w:sz w:val="44"/>
        </w:rPr>
      </w:pPr>
    </w:p>
    <w:p w14:paraId="2886149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6BD05BD-9869-4616-9DCB-6CDD39CF3C16}"/>
  </w:font>
  <w:font w:name="黑体">
    <w:panose1 w:val="02010600030101010101"/>
    <w:charset w:val="86"/>
    <w:family w:val="auto"/>
    <w:pitch w:val="default"/>
    <w:sig w:usb0="800002BF" w:usb1="38CF7CFA" w:usb2="00000016" w:usb3="00000000" w:csb0="00040001" w:csb1="00000000"/>
    <w:embedRegular r:id="rId2" w:fontKey="{9FA4531A-7BEE-4DFA-98AB-AAA59F0F26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CB53A88-672F-49DD-8F85-9D74058DD524}"/>
  </w:font>
  <w:font w:name="仿宋_GB2312">
    <w:panose1 w:val="02010609030101010101"/>
    <w:charset w:val="86"/>
    <w:family w:val="modern"/>
    <w:pitch w:val="default"/>
    <w:sig w:usb0="00000001" w:usb1="080E0000" w:usb2="00000000" w:usb3="00000000" w:csb0="00040000" w:csb1="00000000"/>
    <w:embedRegular r:id="rId4" w:fontKey="{5C5AF874-331F-4869-B213-4E53ABF52E4B}"/>
  </w:font>
  <w:font w:name="方正小标宋简体">
    <w:panose1 w:val="02000000000000000000"/>
    <w:charset w:val="86"/>
    <w:family w:val="auto"/>
    <w:pitch w:val="default"/>
    <w:sig w:usb0="00000001" w:usb1="080E0000" w:usb2="00000000" w:usb3="00000000" w:csb0="00040000" w:csb1="00000000"/>
    <w:embedRegular r:id="rId5" w:fontKey="{7408619A-4724-4571-88CC-F69301DC0F69}"/>
  </w:font>
  <w:font w:name="楷体_GB2312">
    <w:panose1 w:val="02010609030101010101"/>
    <w:charset w:val="86"/>
    <w:family w:val="auto"/>
    <w:pitch w:val="default"/>
    <w:sig w:usb0="00000001" w:usb1="080E0000" w:usb2="00000000" w:usb3="00000000" w:csb0="00040000" w:csb1="00000000"/>
    <w:embedRegular r:id="rId6" w:fontKey="{FFE0EB1E-7DC4-4009-A35C-3BD906EBDF71}"/>
  </w:font>
  <w:font w:name="方正楷体_GB2312">
    <w:panose1 w:val="02000000000000000000"/>
    <w:charset w:val="86"/>
    <w:family w:val="auto"/>
    <w:pitch w:val="default"/>
    <w:sig w:usb0="A00002BF" w:usb1="184F6CFA" w:usb2="00000012" w:usb3="00000000" w:csb0="00040001" w:csb1="00000000"/>
    <w:embedRegular r:id="rId7" w:fontKey="{213D7539-C7D8-4287-9E98-09583A65F71F}"/>
  </w:font>
  <w:font w:name="仿宋">
    <w:panose1 w:val="02010609060101010101"/>
    <w:charset w:val="86"/>
    <w:family w:val="modern"/>
    <w:pitch w:val="default"/>
    <w:sig w:usb0="800002BF" w:usb1="38CF7CFA" w:usb2="00000016" w:usb3="00000000" w:csb0="00040001" w:csb1="00000000"/>
    <w:embedRegular r:id="rId8" w:fontKey="{8C37EF53-32B5-4BE0-93B4-4DF31541F6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B830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97DC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197DC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5834D"/>
    <w:multiLevelType w:val="singleLevel"/>
    <w:tmpl w:val="92D5834D"/>
    <w:lvl w:ilvl="0" w:tentative="0">
      <w:start w:val="2"/>
      <w:numFmt w:val="decimal"/>
      <w:suff w:val="space"/>
      <w:lvlText w:val="%1."/>
      <w:lvlJc w:val="left"/>
      <w:pPr>
        <w:ind w:left="16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71AE8"/>
    <w:rsid w:val="351643F8"/>
    <w:rsid w:val="63771AE8"/>
    <w:rsid w:val="71436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00正文 字符"/>
    <w:basedOn w:val="6"/>
    <w:link w:val="8"/>
    <w:qFormat/>
    <w:uiPriority w:val="0"/>
    <w:rPr>
      <w:rFonts w:ascii="Times New Roman" w:hAnsi="Times New Roman" w:eastAsia="仿宋_GB2312"/>
      <w:sz w:val="32"/>
    </w:rPr>
  </w:style>
  <w:style w:type="paragraph" w:customStyle="1" w:styleId="8">
    <w:name w:val="00正文"/>
    <w:basedOn w:val="1"/>
    <w:link w:val="7"/>
    <w:qFormat/>
    <w:uiPriority w:val="0"/>
    <w:pPr>
      <w:widowControl/>
      <w:kinsoku w:val="0"/>
      <w:autoSpaceDE w:val="0"/>
      <w:autoSpaceDN w:val="0"/>
      <w:adjustRightInd w:val="0"/>
      <w:snapToGrid w:val="0"/>
      <w:spacing w:line="600" w:lineRule="exact"/>
      <w:ind w:firstLine="200" w:firstLineChars="200"/>
      <w:jc w:val="left"/>
      <w:textAlignment w:val="baseline"/>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6604</Words>
  <Characters>6833</Characters>
  <Lines>0</Lines>
  <Paragraphs>0</Paragraphs>
  <TotalTime>0</TotalTime>
  <ScaleCrop>false</ScaleCrop>
  <LinksUpToDate>false</LinksUpToDate>
  <CharactersWithSpaces>6905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2025-03-31T03:06:00Z</dcterms:created>
  <dc:creator>毛毛扎</dc:creator>
  <cp:lastModifiedBy>毛毛扎</cp:lastModifiedBy>
  <dcterms:modified xsi:type="dcterms:W3CDTF">2025-03-31T03:49:52Z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B09FEF3C29EA49D19449EC82102787E5_11</vt:lpwstr>
  </property>
  <property fmtid="{D5CDD505-2E9C-101B-9397-08002B2CF9AE}" pid="4" name="KSOTemplateDocerSaveRecord">
    <vt:lpwstr>eyJoZGlkIjoiMjcxYzBiZWI5MzFjZmVjODBlYWEzYTU0MGE2MjA4NDIiLCJ1c2VySWQiOiI3MjIxOTkzOTIifQ==</vt:lpwstr>
  </property>
</Properties>
</file>