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宁波市汽车产业新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能源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化转型提升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投资项目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遴选重点领域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一、关键领域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动力电池：液态电池电芯、隔膜，固态电池包，固态电池电芯及电解质等。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电驱电控：三合一（电机、减速器、电机控制器）或多合一驱动系统、分布式驱动系统等。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智能网联：激光雷达、高精地图、多传感器融合产品、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5G/6G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车载通信模组、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5G/6G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路侧通信模组、高阶自动驾驶辅助系统、车载操作系统、视觉识别系统、域控制器（车身、底盘、座舱）等。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智能座舱：智能人机交互系统、抬头显、电子外后视镜等。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氢能汽车：氢燃料电池发动机整机、膜电极、质子交换膜、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70MPa高压储氢瓶、甲醇重整器、增湿器等。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汽车轻量化：新型线控系统、中大型镁合金一体化压铸件等。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二、优势领域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动力电池：液态电池包、能量管理系统、热管理系统、保护器件等。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电驱电控：驱动电机总成、控制器总成、传动总成、定子总成、转子总成、逆变器、线束及保护组件、管路总成、其他新能源专用传动件等。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智能网联：毫米波雷达、光学摄像头、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车载通信模组、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路侧通信模组、自动驾驶辅助系统等。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智能座舱：人机交互系统、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被动安全系统、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智能车灯、智能座椅、智能悬架、高品质内外饰等。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氢能汽车：氢燃料电堆、氢能空压机、氢循环系统、双极板、储氢瓶、管阀件等。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汽车轻量化：线控底盘、线控制动、线控转向，铝合金、高强度钢结构件等。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其他：充电桩（枪）等。</w:t>
      </w: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03E17"/>
    <w:rsid w:val="6748B57D"/>
    <w:rsid w:val="73F3093E"/>
    <w:rsid w:val="DD720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549</Words>
  <Characters>563</Characters>
  <TotalTime>0</TotalTime>
  <ScaleCrop>false</ScaleCrop>
  <LinksUpToDate>false</LinksUpToDate>
  <CharactersWithSpaces>563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huawei</dc:creator>
  <cp:lastModifiedBy>奚先念₁₃₄₂₉₂₇₀₈₁₆</cp:lastModifiedBy>
  <dcterms:modified xsi:type="dcterms:W3CDTF">2024-10-26T10:33:39Z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F6074644DA3B4D97BFCC6AB0B9EEC4BB_13</vt:lpwstr>
  </property>
</Properties>
</file>